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Kuwait</w:t>
      </w:r>
      <w:r>
        <w:t xml:space="preserve"> </w:t>
      </w:r>
      <w:r>
        <w:t xml:space="preserve">City</w:t>
      </w:r>
    </w:p>
    <w:bookmarkStart w:id="24" w:name="X5bca29401c037e788185d3f30e5c36e6a979a8b"/>
    <w:p>
      <w:pPr>
        <w:pStyle w:val="Heading1"/>
      </w:pPr>
      <w:r>
        <w:t xml:space="preserve">Annotated Bibliography: The Role of the Business Consultant in Kuwait City</w:t>
      </w:r>
    </w:p>
    <w:p>
      <w:pPr>
        <w:pStyle w:val="FirstParagraph"/>
      </w:pPr>
      <w:r>
        <w:t xml:space="preserve">The following annotated bibliography compiles essential resources regarding the landscape of business consulting within Kuwait City. As the economic hub of the State of Kuwait, the city presents a unique environment where traditional commerce intersects with rapid modernization. This collection focuses on the specific challenges and opportunities faced by a business consultant operating in this jurisdiction, covering topics such as Vision 2035, regulatory compliance, market entry strategies, and the evolving digital economy.</w:t>
      </w:r>
    </w:p>
    <w:bookmarkStart w:id="20" w:name="strategic-planning-and-vision-2035"/>
    <w:p>
      <w:pPr>
        <w:pStyle w:val="Heading2"/>
      </w:pPr>
      <w:r>
        <w:t xml:space="preserve">Strategic Planning and Vision 2035</w:t>
      </w:r>
    </w:p>
    <w:p>
      <w:pPr>
        <w:pStyle w:val="FirstParagraph"/>
      </w:pPr>
      <w:r>
        <w:t xml:space="preserve">Ministry of Planning and Development Affairs. (2018).</w:t>
      </w:r>
      <w:r>
        <w:t xml:space="preserve"> </w:t>
      </w:r>
      <w:r>
        <w:rPr>
          <w:iCs/>
          <w:i/>
        </w:rPr>
        <w:t xml:space="preserve">The New Kuwait: A Vision for the Future (Kuwait Vision 2035)</w:t>
      </w:r>
      <w:r>
        <w:t xml:space="preserve">. State of Kuwait.</w:t>
      </w:r>
    </w:p>
    <w:p>
      <w:pPr>
        <w:pStyle w:val="BodyText"/>
      </w:pPr>
      <w:r>
        <w:t xml:space="preserve">This foundational government document outlines the long-term strategic plan for the nation. For a business consultant in Kuwait City, this text is indispensable. It details the shift away from oil dependency toward a diversified economy, emphasizing sectors such as finance, logistics, and tourism. The consultant must utilize this framework to align client strategies with national priorities, ensuring that business models are sustainable and compliant with the state's future roadmap. The document provides critical data on infrastructure development and labor market reforms that directly impact operational planning in the capital.</w:t>
      </w:r>
    </w:p>
    <w:p>
      <w:pPr>
        <w:pStyle w:val="BodyText"/>
      </w:pPr>
      <w:r>
        <w:t xml:space="preserve">Al-Sabah, M. (2021).</w:t>
      </w:r>
      <w:r>
        <w:t xml:space="preserve"> </w:t>
      </w:r>
      <w:r>
        <w:rPr>
          <w:iCs/>
          <w:i/>
        </w:rPr>
        <w:t xml:space="preserve">Economic Diversification in the Gulf: The Kuwaiti Context</w:t>
      </w:r>
      <w:r>
        <w:t xml:space="preserve">. Journal of Middle Eastern Economics, 14(2), 45-62.</w:t>
      </w:r>
    </w:p>
    <w:p>
      <w:pPr>
        <w:pStyle w:val="BodyText"/>
      </w:pPr>
      <w:r>
        <w:t xml:space="preserve">This academic article analyzes the progress and hurdles of economic diversification in Kuwait. It offers a critical perspective on the role of the private sector in Kuwait City. For the business consultant, this source provides a nuanced understanding of the bureaucratic inertia that often slows down implementation. It highlights the necessity for consultants to act not just as strategists, but as navigators of the complex relationship between government entities and private enterprises. The analysis of the "rentier state" model is particularly relevant for consultants advising on public-private partnerships.</w:t>
      </w:r>
    </w:p>
    <w:bookmarkEnd w:id="20"/>
    <w:bookmarkStart w:id="21" w:name="regulatory-environment-and-corporate-law"/>
    <w:p>
      <w:pPr>
        <w:pStyle w:val="Heading2"/>
      </w:pPr>
      <w:r>
        <w:t xml:space="preserve">Regulatory Environment and Corporate Law</w:t>
      </w:r>
    </w:p>
    <w:p>
      <w:pPr>
        <w:pStyle w:val="FirstParagraph"/>
      </w:pPr>
      <w:r>
        <w:t xml:space="preserve">Kuwait Chamber of Commerce and Industry. (2022).</w:t>
      </w:r>
      <w:r>
        <w:t xml:space="preserve"> </w:t>
      </w:r>
      <w:r>
        <w:rPr>
          <w:iCs/>
          <w:i/>
        </w:rPr>
        <w:t xml:space="preserve">Guide to Doing Business in Kuwait: Legal Framework and Procedures</w:t>
      </w:r>
      <w:r>
        <w:t xml:space="preserve">. KCCI Publications.</w:t>
      </w:r>
    </w:p>
    <w:p>
      <w:pPr>
        <w:pStyle w:val="BodyText"/>
      </w:pPr>
      <w:r>
        <w:t xml:space="preserve">Published by the primary trade body in Kuwait City, this guide is a practical manual for establishing and operating a business. It covers the Commercial Companies Law, licensing requirements, and tax regulations. A business consultant relies on this resource to ensure that their clients adhere to local laws, particularly regarding foreign ownership restrictions and the requirement for local sponsorship in certain sectors. The guide is updated regularly to reflect recent amendments aimed at attracting foreign direct investment, making it a vital tool for compliance and risk management.</w:t>
      </w:r>
    </w:p>
    <w:p>
      <w:pPr>
        <w:pStyle w:val="BodyText"/>
      </w:pPr>
      <w:r>
        <w:t xml:space="preserve">Al-Rashid, F. (2020).</w:t>
      </w:r>
      <w:r>
        <w:t xml:space="preserve"> </w:t>
      </w:r>
      <w:r>
        <w:rPr>
          <w:iCs/>
          <w:i/>
        </w:rPr>
        <w:t xml:space="preserve">Corporate Governance in Kuwait: Challenges and Best Practices</w:t>
      </w:r>
      <w:r>
        <w:t xml:space="preserve">. Kuwait Journal of Business Administration, 8(1), 112-130.</w:t>
      </w:r>
    </w:p>
    <w:p>
      <w:pPr>
        <w:pStyle w:val="BodyText"/>
      </w:pPr>
      <w:r>
        <w:t xml:space="preserve">This paper examines the state of corporate governance among listed companies in Kuwait City. It identifies gaps in transparency and board independence. For a business consultant specializing in organizational development, this source is crucial. It provides a benchmark for advising family-owned businesses—predominant in the Kuwaiti market—on modernizing their governance structures. The article suggests that improving governance is key to accessing international capital, a common goal for clients seeking expansion beyond the local market.</w:t>
      </w:r>
    </w:p>
    <w:bookmarkEnd w:id="21"/>
    <w:bookmarkStart w:id="22" w:name="market-entry-and-consumer-behavior"/>
    <w:p>
      <w:pPr>
        <w:pStyle w:val="Heading2"/>
      </w:pPr>
      <w:r>
        <w:t xml:space="preserve">Market Entry and Consumer Behavior</w:t>
      </w:r>
    </w:p>
    <w:p>
      <w:pPr>
        <w:pStyle w:val="FirstParagraph"/>
      </w:pPr>
      <w:r>
        <w:t xml:space="preserve">McKinsey &amp; Company. (2023).</w:t>
      </w:r>
      <w:r>
        <w:t xml:space="preserve"> </w:t>
      </w:r>
      <w:r>
        <w:rPr>
          <w:iCs/>
          <w:i/>
        </w:rPr>
        <w:t xml:space="preserve">The Future of Retail and Consumer Markets in the GCC</w:t>
      </w:r>
      <w:r>
        <w:t xml:space="preserve">. McKinsey Global Institute.</w:t>
      </w:r>
    </w:p>
    <w:p>
      <w:pPr>
        <w:pStyle w:val="BodyText"/>
      </w:pPr>
      <w:r>
        <w:t xml:space="preserve">While covering the broader Gulf region, this report dedicates significant analysis to Kuwait City's unique consumer profile. It highlights the high purchasing power of the local population and their rapid adoption of digital channels. A business consultant entering the retail or service sector must reference this data to understand the shift toward omnichannel experiences. The report emphasizes that success in Kuwait City requires a deep understanding of local cultural nuances combined with world-class digital service delivery, offering actionable insights for market entry strategies.</w:t>
      </w:r>
    </w:p>
    <w:p>
      <w:pPr>
        <w:pStyle w:val="BodyText"/>
      </w:pPr>
      <w:r>
        <w:t xml:space="preserve">Al-Hamad, S. (2019).</w:t>
      </w:r>
      <w:r>
        <w:t xml:space="preserve"> </w:t>
      </w:r>
      <w:r>
        <w:rPr>
          <w:iCs/>
          <w:i/>
        </w:rPr>
        <w:t xml:space="preserve">SMEs in Kuwait: Barriers to Growth and Financing</w:t>
      </w:r>
      <w:r>
        <w:t xml:space="preserve">. Arab Journal of Business and Management Review, 28(3), 78-95.</w:t>
      </w:r>
    </w:p>
    <w:p>
      <w:pPr>
        <w:pStyle w:val="BodyText"/>
      </w:pPr>
      <w:r>
        <w:t xml:space="preserve">This study focuses on Small and Medium-sized Enterprises (SMEs), which are the backbone of the private sector in Kuwait City. It identifies financing difficulties and regulatory complexity as major barriers. For a business consultant working with startups or SMEs, this article is essential for developing realistic growth plans. It underscores the need for consultants to assist clients in navigating the Kuwait Development Bank and other financing institutions. The findings support the argument that consultants play a pivotal role in bridging the gap between SMEs and available financial resources.</w:t>
      </w:r>
    </w:p>
    <w:bookmarkEnd w:id="22"/>
    <w:bookmarkStart w:id="23" w:name="digital-transformation-and-innovation"/>
    <w:p>
      <w:pPr>
        <w:pStyle w:val="Heading2"/>
      </w:pPr>
      <w:r>
        <w:t xml:space="preserve">Digital Transformation and Innovation</w:t>
      </w:r>
    </w:p>
    <w:p>
      <w:pPr>
        <w:pStyle w:val="FirstParagraph"/>
      </w:pPr>
      <w:r>
        <w:t xml:space="preserve">Deloitte Middle East. (2022).</w:t>
      </w:r>
      <w:r>
        <w:t xml:space="preserve"> </w:t>
      </w:r>
      <w:r>
        <w:rPr>
          <w:iCs/>
          <w:i/>
        </w:rPr>
        <w:t xml:space="preserve">Digital Transformation in Kuwait: Opportunities for the Public and Private Sectors</w:t>
      </w:r>
      <w:r>
        <w:t xml:space="preserve">. Deloitte Insights.</w:t>
      </w:r>
    </w:p>
    <w:p>
      <w:pPr>
        <w:pStyle w:val="BodyText"/>
      </w:pPr>
      <w:r>
        <w:t xml:space="preserve">This report assesses the readiness of Kuwaiti organizations for digital transformation. It notes that while infrastructure in Kuwait City is advanced, organizational culture often lags behind. A business consultant specializing in IT or operational efficiency will find this analysis valuable. It provides a framework for assessing digital maturity and offers case studies of successful transformations within the region. The report advises consultants to focus on change management and upskilling the local workforce as critical components of any digital strategy.</w:t>
      </w:r>
    </w:p>
    <w:p>
      <w:pPr>
        <w:pStyle w:val="BodyText"/>
      </w:pPr>
      <w:r>
        <w:t xml:space="preserve">World Bank. (2021).</w:t>
      </w:r>
      <w:r>
        <w:t xml:space="preserve"> </w:t>
      </w:r>
      <w:r>
        <w:rPr>
          <w:iCs/>
          <w:i/>
        </w:rPr>
        <w:t xml:space="preserve">Kuwait Economic Monitor: Navigating the Post-Pandemic Recovery</w:t>
      </w:r>
      <w:r>
        <w:t xml:space="preserve">. World Bank Group.</w:t>
      </w:r>
    </w:p>
    <w:p>
      <w:pPr>
        <w:pStyle w:val="BodyText"/>
      </w:pPr>
      <w:r>
        <w:t xml:space="preserve">This periodic publication provides macroeconomic data and policy recommendations. It is particularly useful for understanding the impact of global events on the local economy in Kuwait City. For a business consultant, staying informed about inflation rates, labor market trends, and fiscal policy is essential for providing accurate financial forecasting. The monitor highlights the importance of resilience and adaptability, themes that consultants must instill in their clients' strategic planning processes to ensure long-term viability in a volatile economic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Kuwait City</dc:title>
  <dc:creator/>
  <dc:language>en</dc:language>
  <cp:keywords/>
  <dcterms:created xsi:type="dcterms:W3CDTF">2026-08-07T03:47:40Z</dcterms:created>
  <dcterms:modified xsi:type="dcterms:W3CDTF">2026-08-07T03:47:40Z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