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Casablanca,</w:t>
      </w:r>
      <w:r>
        <w:t xml:space="preserve"> </w:t>
      </w:r>
      <w:r>
        <w:t xml:space="preserve">Morocco</w:t>
      </w:r>
    </w:p>
    <w:bookmarkStart w:id="24" w:name="X5a8a8c998ed3b95414b507a19fab9a7b1f8e505"/>
    <w:p>
      <w:pPr>
        <w:pStyle w:val="Heading1"/>
      </w:pPr>
      <w:r>
        <w:t xml:space="preserve">Annotated Bibliography: The Role of Business Consultants in Casablanca, Morocco</w:t>
      </w:r>
    </w:p>
    <w:p>
      <w:pPr>
        <w:pStyle w:val="FirstParagraph"/>
      </w:pPr>
      <w:r>
        <w:rPr>
          <w:bCs/>
          <w:b/>
        </w:rPr>
        <w:t xml:space="preserve">Introduction:</w:t>
      </w:r>
      <w:r>
        <w:t xml:space="preserve"> </w:t>
      </w:r>
      <w:r>
        <w:t xml:space="preserve">Casablanca serves as the economic engine of Morocco, hosting the majority of the nation's corporate headquarters, financial institutions, and industrial zones. As the city transitions from a traditional manufacturing hub to a modern service-oriented economy, the demand for specialized business consulting has surged. This annotated bibliography compiles key resources regarding the consulting landscape in Casablanca. It covers regulatory frameworks, digital transformation, market entry strategies, and the specific cultural nuances required for consultants operating within the Moroccan context. These sources are essential for understanding how business consultants facilitate growth, compliance, and innovation in this dynamic North African metropolis.</w:t>
      </w:r>
    </w:p>
    <w:bookmarkStart w:id="20" w:name="regulatory-frameworks-and-market-entry"/>
    <w:p>
      <w:pPr>
        <w:pStyle w:val="Heading2"/>
      </w:pPr>
      <w:r>
        <w:t xml:space="preserve">Regulatory Frameworks and Market Entry</w:t>
      </w:r>
    </w:p>
    <w:p>
      <w:pPr>
        <w:pStyle w:val="FirstParagraph"/>
      </w:pPr>
      <w:r>
        <w:t xml:space="preserve">World Bank Group. (2023).</w:t>
      </w:r>
      <w:r>
        <w:t xml:space="preserve"> </w:t>
      </w:r>
      <w:r>
        <w:rPr>
          <w:iCs/>
          <w:i/>
        </w:rPr>
        <w:t xml:space="preserve">Doing Business in Morocco: Legal and Regulatory Environment</w:t>
      </w:r>
      <w:r>
        <w:t xml:space="preserve">. Washington, D.C.: World Bank Publications.</w:t>
      </w:r>
    </w:p>
    <w:p>
      <w:pPr>
        <w:pStyle w:val="BodyText"/>
      </w:pPr>
      <w:r>
        <w:t xml:space="preserve">This comprehensive report provides a critical analysis of the legal and regulatory environment for businesses operating in Morocco. For a business consultant in Casablanca, this document is indispensable for advising foreign investors on market entry strategies. It details the procedures for starting a business, dealing with construction permits, and enforcing contracts within the Moroccan legal system. The text highlights recent reforms aimed at improving the ease of doing business, which is a primary selling point for consultants pitching services to international clients looking to establish a foothold in Casablanca. The resource is particularly valuable for understanding the bureaucratic hurdles that consultants must navigate on behalf of their clients.</w:t>
      </w:r>
    </w:p>
    <w:p>
      <w:pPr>
        <w:pStyle w:val="BodyText"/>
      </w:pPr>
      <w:r>
        <w:t xml:space="preserve">Ministry of Industry and Trade, Kingdom of Morocco. (2022).</w:t>
      </w:r>
      <w:r>
        <w:t xml:space="preserve"> </w:t>
      </w:r>
      <w:r>
        <w:rPr>
          <w:iCs/>
          <w:i/>
        </w:rPr>
        <w:t xml:space="preserve">The New Investment Charter: Opportunities and Incentives</w:t>
      </w:r>
      <w:r>
        <w:t xml:space="preserve">. Rabat: Government of Morocco.</w:t>
      </w:r>
    </w:p>
    <w:p>
      <w:pPr>
        <w:pStyle w:val="BodyText"/>
      </w:pPr>
      <w:r>
        <w:t xml:space="preserve">The New Investment Charter represents a pivotal shift in Morocco's economic policy, offering significant tax breaks and incentives for investors. This official government publication is a primary source for business consultants in Casablanca who specialize in financial planning and strategic investment. It outlines specific benefits for industries such as automotive, aerospace, and renewable energy, which are heavily concentrated in the Casablanca region. Consultants utilize this document to structure investment proposals that maximize fiscal efficiency for their clients. Understanding the nuances of this charter is essential for any consultant advising on long-term capital allocation in the Moroccan market.</w:t>
      </w:r>
    </w:p>
    <w:bookmarkEnd w:id="20"/>
    <w:bookmarkStart w:id="21" w:name="digital-transformation-and-innovation"/>
    <w:p>
      <w:pPr>
        <w:pStyle w:val="Heading2"/>
      </w:pPr>
      <w:r>
        <w:t xml:space="preserve">Digital Transformation and Innovation</w:t>
      </w:r>
    </w:p>
    <w:p>
      <w:pPr>
        <w:pStyle w:val="FirstParagraph"/>
      </w:pPr>
      <w:r>
        <w:t xml:space="preserve">Alami, M., &amp; Benhassine, T. (2021). "Digital Transformation in Moroccan SMEs: Challenges and Opportunities."</w:t>
      </w:r>
      <w:r>
        <w:t xml:space="preserve"> </w:t>
      </w:r>
      <w:r>
        <w:rPr>
          <w:iCs/>
          <w:i/>
        </w:rPr>
        <w:t xml:space="preserve">Journal of African Business</w:t>
      </w:r>
      <w:r>
        <w:t xml:space="preserve">, 22(4), 567-589.</w:t>
      </w:r>
    </w:p>
    <w:p>
      <w:pPr>
        <w:pStyle w:val="BodyText"/>
      </w:pPr>
      <w:r>
        <w:t xml:space="preserve">This academic article examines the adoption of digital technologies among Small and Medium-sized Enterprises (SMEs) in Morocco, with a specific focus on the Casablanca-Settat region. For business consultants specializing in IT and digital strategy, this research provides empirical data on the barriers to digitalization, such as skill gaps and infrastructure limitations. The authors argue that consultants play a crucial role in bridging the gap between traditional business models and modern digital requirements. The study offers actionable insights for consultants developing digital transformation roadmaps for local Moroccan companies seeking to compete globally.</w:t>
      </w:r>
    </w:p>
    <w:p>
      <w:pPr>
        <w:pStyle w:val="BodyText"/>
      </w:pPr>
      <w:r>
        <w:t xml:space="preserve">Casablanca Finance City Authority. (2023).</w:t>
      </w:r>
      <w:r>
        <w:t xml:space="preserve"> </w:t>
      </w:r>
      <w:r>
        <w:rPr>
          <w:iCs/>
          <w:i/>
        </w:rPr>
        <w:t xml:space="preserve">Annual Report: Fintech and Financial Innovation Hub</w:t>
      </w:r>
      <w:r>
        <w:t xml:space="preserve">. Casablanca: CFC Authority.</w:t>
      </w:r>
    </w:p>
    <w:p>
      <w:pPr>
        <w:pStyle w:val="BodyText"/>
      </w:pPr>
      <w:r>
        <w:t xml:space="preserve">As the financial heart of Morocco, Casablanca Finance City (CFC) is a key ecosystem for business consultants in the financial sector. This annual report details the growth of fintech startups and financial services within the free zone. It serves as a vital resource for consultants advising banks and financial institutions on innovation and regulatory compliance. The report highlights the collaborative environment between regulators and private sector players, offering consultants a clear picture of the opportunities available in the fintech space. It is particularly relevant for consultants helping traditional banks in Casablanca adapt to the rapid rise of digital banking solutions.</w:t>
      </w:r>
    </w:p>
    <w:bookmarkEnd w:id="21"/>
    <w:bookmarkStart w:id="22" w:name="X1d761299f5293b2d576beb492f19ec5545d3701"/>
    <w:p>
      <w:pPr>
        <w:pStyle w:val="Heading2"/>
      </w:pPr>
      <w:r>
        <w:t xml:space="preserve">Cultural Nuances and Management Practices</w:t>
      </w:r>
    </w:p>
    <w:p>
      <w:pPr>
        <w:pStyle w:val="FirstParagraph"/>
      </w:pPr>
      <w:r>
        <w:t xml:space="preserve">Hofstede Insights. (2023).</w:t>
      </w:r>
      <w:r>
        <w:t xml:space="preserve"> </w:t>
      </w:r>
      <w:r>
        <w:rPr>
          <w:iCs/>
          <w:i/>
        </w:rPr>
        <w:t xml:space="preserve">Country Comparison: Morocco vs. Global Norms</w:t>
      </w:r>
      <w:r>
        <w:t xml:space="preserve">. Hofstede Insights.</w:t>
      </w:r>
    </w:p>
    <w:p>
      <w:pPr>
        <w:pStyle w:val="BodyText"/>
      </w:pPr>
      <w:r>
        <w:t xml:space="preserve">Effective business consulting in Casablanca requires a deep understanding of local cultural dynamics. This resource provides a comparative analysis of Morocco's cultural dimensions, including power distance, uncertainty avoidance, and individualism. For consultants managing cross-cultural teams or advising multinational corporations on local management practices, this data is crucial. It explains why hierarchical structures are prevalent in Moroccan businesses and how decision-making processes often differ from Western models. Consultants use these insights to tailor their communication strategies and change management plans to align with the cultural expectations of stakeholders in Casablanca.</w:t>
      </w:r>
    </w:p>
    <w:p>
      <w:pPr>
        <w:pStyle w:val="BodyText"/>
      </w:pPr>
      <w:r>
        <w:t xml:space="preserve">El Mansour, A. (2020).</w:t>
      </w:r>
      <w:r>
        <w:t xml:space="preserve"> </w:t>
      </w:r>
      <w:r>
        <w:rPr>
          <w:iCs/>
          <w:i/>
        </w:rPr>
        <w:t xml:space="preserve">Leadership Styles in Moroccan Corporations: A Case Study of Casablanca</w:t>
      </w:r>
      <w:r>
        <w:t xml:space="preserve">. Casablanca: University of Hassan II Press.</w:t>
      </w:r>
    </w:p>
    <w:p>
      <w:pPr>
        <w:pStyle w:val="BodyText"/>
      </w:pPr>
      <w:r>
        <w:t xml:space="preserve">This case study offers an in-depth look at leadership styles within major corporations based in Casablanca. It explores the blend of traditional Moroccan values and modern Western management techniques. For business consultants specializing in organizational development and human resources, this text provides a nuanced understanding of the local workforce. It highlights the importance of relationship-building and trust in Moroccan business culture. Consultants can leverage these findings to design training programs and leadership development initiatives that resonate with local employees while meeting international standards.</w:t>
      </w:r>
    </w:p>
    <w:bookmarkEnd w:id="22"/>
    <w:bookmarkStart w:id="23" w:name="X456c0ab45570f8b4f027fd969a80903e0c5a2fb"/>
    <w:p>
      <w:pPr>
        <w:pStyle w:val="Heading2"/>
      </w:pPr>
      <w:r>
        <w:t xml:space="preserve">Sustainability and Corporate Social Responsibility</w:t>
      </w:r>
    </w:p>
    <w:p>
      <w:pPr>
        <w:pStyle w:val="FirstParagraph"/>
      </w:pPr>
      <w:r>
        <w:t xml:space="preserve">Global Reporting Initiative (GRI). (2022).</w:t>
      </w:r>
      <w:r>
        <w:t xml:space="preserve"> </w:t>
      </w:r>
      <w:r>
        <w:rPr>
          <w:iCs/>
          <w:i/>
        </w:rPr>
        <w:t xml:space="preserve">Sustainability Reporting in North Africa: Trends and Best Practices</w:t>
      </w:r>
      <w:r>
        <w:t xml:space="preserve">. Amsterdam: GRI.</w:t>
      </w:r>
    </w:p>
    <w:p>
      <w:pPr>
        <w:pStyle w:val="BodyText"/>
      </w:pPr>
      <w:r>
        <w:t xml:space="preserve">As global pressure for sustainability increases, business consultants in Casablanca are increasingly tasked with helping clients develop robust Corporate Social Responsibility (CSR) strategies. This report analyzes the current state of sustainability reporting in North Africa, highlighting Morocco's leadership in the region. It provides frameworks and benchmarks that consultants can use to guide their clients in creating transparent and impactful sustainability reports. The document is particularly relevant for consultants working with large industrial firms in Casablanca that are subject to international environmental standards and investor scrutiny.</w:t>
      </w:r>
    </w:p>
    <w:p>
      <w:pPr>
        <w:pStyle w:val="BodyText"/>
      </w:pPr>
      <w:r>
        <w:t xml:space="preserve">Moroccan Agency for Sustainable Energy (MASEN). (2023).</w:t>
      </w:r>
      <w:r>
        <w:t xml:space="preserve"> </w:t>
      </w:r>
      <w:r>
        <w:rPr>
          <w:iCs/>
          <w:i/>
        </w:rPr>
        <w:t xml:space="preserve">Renewable Energy Projects and Economic Impact</w:t>
      </w:r>
      <w:r>
        <w:t xml:space="preserve">. Rabat: MASEN.</w:t>
      </w:r>
    </w:p>
    <w:p>
      <w:pPr>
        <w:pStyle w:val="BodyText"/>
      </w:pPr>
      <w:r>
        <w:t xml:space="preserve">Morocco's ambitious renewable energy goals have created a new niche for business consultants specializing in green energy and sustainability. This publication details the economic impact of major renewable energy projects, many of which are coordinated from Casablanca. It provides data on job creation, investment flows, and technological transfer. Consultants use this information to advise clients on opportunities in the green economy, including supply chain integration and project financing. Understanding the strategic importance of renewable energy in Morocco is essential for consultants advising on long-term business resilience and regulatory compliance.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Casablanca, Morocco</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