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Amsterdam,</w:t>
      </w:r>
      <w:r>
        <w:t xml:space="preserve"> </w:t>
      </w:r>
      <w:r>
        <w:t xml:space="preserve">Netherlands</w:t>
      </w:r>
    </w:p>
    <w:bookmarkStart w:id="21" w:name="X628792f87695265c3987daa89116b725bdcaff5"/>
    <w:p>
      <w:pPr>
        <w:pStyle w:val="Heading1"/>
      </w:pPr>
      <w:r>
        <w:t xml:space="preserve">Annotated Bibliography: Business Consulting in Amsterdam, Netherlands</w:t>
      </w:r>
    </w:p>
    <w:p>
      <w:pPr>
        <w:pStyle w:val="FirstParagraph"/>
      </w:pPr>
      <w:r>
        <w:t xml:space="preserve">This annotated bibliography compiles essential resources regarding the landscape of business consulting within the specific economic and cultural context of Amsterdam, Netherlands. The selected sources address regulatory frameworks, cultural nuances, digital transformation strategies, and the unique startup ecosystem that defines the Dutch capital. These references are curated to assist professionals and organizations seeking to understand how business consultants operate and add value in this specific geographic region.</w:t>
      </w:r>
    </w:p>
    <w:bookmarkStart w:id="20" w:name="references"/>
    <w:p>
      <w:pPr>
        <w:pStyle w:val="Heading2"/>
      </w:pPr>
      <w:r>
        <w:t xml:space="preserve">References</w:t>
      </w:r>
    </w:p>
    <w:p>
      <w:pPr>
        <w:pStyle w:val="FirstParagraph"/>
      </w:pPr>
      <w:r>
        <w:t xml:space="preserve">De Mooij, M. (2019).</w:t>
      </w:r>
      <w:r>
        <w:t xml:space="preserve"> </w:t>
      </w:r>
      <w:r>
        <w:rPr>
          <w:iCs/>
          <w:i/>
        </w:rPr>
        <w:t xml:space="preserve">Global Marketing and Advertising: Understanding Cultural Paradoxes</w:t>
      </w:r>
      <w:r>
        <w:t xml:space="preserve"> </w:t>
      </w:r>
      <w:r>
        <w:t xml:space="preserve">(5th ed.). Sage Publications.</w:t>
      </w:r>
    </w:p>
    <w:p>
      <w:pPr>
        <w:pStyle w:val="BodyText"/>
      </w:pPr>
      <w:r>
        <w:t xml:space="preserve">This seminal work by Dutch scholar Mildred De Mooij is indispensable for any business consultant operating in Amsterdam. The text provides a deep dive into the cultural dimensions of the Netherlands, specifically focusing on the concepts of directness, egalitarianism, and consensus-building. For a consultant advising international clients entering the Amsterdam market, this source explains why traditional hierarchical management styles often fail in Dutch corporate environments. It offers actionable insights into how consultants must adapt their communication strategies to align with the local "polder model" of decision-making, ensuring that strategic recommendations are received positively by local stakeholders.</w:t>
      </w:r>
    </w:p>
    <w:p>
      <w:pPr>
        <w:pStyle w:val="BodyText"/>
      </w:pPr>
      <w:r>
        <w:t xml:space="preserve">Dutch Chamber of Commerce (KVK). (2023).</w:t>
      </w:r>
      <w:r>
        <w:t xml:space="preserve"> </w:t>
      </w:r>
      <w:r>
        <w:rPr>
          <w:iCs/>
          <w:i/>
        </w:rPr>
        <w:t xml:space="preserve">Doing Business in the Netherlands: A Guide for Foreign Entrepreneurs</w:t>
      </w:r>
      <w:r>
        <w:t xml:space="preserve">. Retrieved from https://www.kvk.nl</w:t>
      </w:r>
    </w:p>
    <w:p>
      <w:pPr>
        <w:pStyle w:val="BodyText"/>
      </w:pPr>
      <w:r>
        <w:t xml:space="preserve">The official guide from the Kamer van Koophandel (KVK) serves as a foundational resource for business consultants advising on market entry and legal compliance in Amsterdam. This document outlines the specific administrative requirements for establishing a legal entity, such as a BV (Besloten Vennootschap), which is the most common structure for businesses in the Netherlands. It details tax obligations, labor laws, and the registration processes specific to the Amsterdam municipality. Consultants rely on this source to ensure their clients navigate the bureaucratic landscape efficiently, avoiding common pitfalls related to Dutch corporate governance and regulatory adherence.</w:t>
      </w:r>
    </w:p>
    <w:p>
      <w:pPr>
        <w:pStyle w:val="BodyText"/>
      </w:pPr>
      <w:r>
        <w:t xml:space="preserve">Hofstede, G., Hofstede, G. J., &amp; Minkov, M. (2010).</w:t>
      </w:r>
      <w:r>
        <w:t xml:space="preserve"> </w:t>
      </w:r>
      <w:r>
        <w:rPr>
          <w:iCs/>
          <w:i/>
        </w:rPr>
        <w:t xml:space="preserve">Cultures and Organizations: Software of the Mind</w:t>
      </w:r>
      <w:r>
        <w:t xml:space="preserve"> </w:t>
      </w:r>
      <w:r>
        <w:t xml:space="preserve">(3rd ed.). McGraw-Hill.</w:t>
      </w:r>
    </w:p>
    <w:p>
      <w:pPr>
        <w:pStyle w:val="BodyText"/>
      </w:pPr>
      <w:r>
        <w:t xml:space="preserve">Written by Geert Hofstede, a Dutch social psychologist, this book is critical for understanding the organizational behavior of companies in Amsterdam. The text analyzes the Netherlands' low power distance and high individualism scores, which significantly influence workplace dynamics. For business consultants, this resource is vital when designing organizational change management strategies. It explains why Dutch employees expect autonomy and why top-down directives are often resisted. Understanding these cultural metrics allows consultants to tailor leadership development programs and restructuring plans that resonate with the local workforce in Amsterdam’s competitive business sector.</w:t>
      </w:r>
    </w:p>
    <w:p>
      <w:pPr>
        <w:pStyle w:val="BodyText"/>
      </w:pPr>
      <w:r>
        <w:t xml:space="preserve">Startup Amsterdam. (2022).</w:t>
      </w:r>
      <w:r>
        <w:t xml:space="preserve"> </w:t>
      </w:r>
      <w:r>
        <w:rPr>
          <w:iCs/>
          <w:i/>
        </w:rPr>
        <w:t xml:space="preserve">The Amsterdam Startup Ecosystem Report</w:t>
      </w:r>
      <w:r>
        <w:t xml:space="preserve">. Startup Amsterdam Foundation.</w:t>
      </w:r>
    </w:p>
    <w:p>
      <w:pPr>
        <w:pStyle w:val="BodyText"/>
      </w:pPr>
      <w:r>
        <w:t xml:space="preserve">This report provides a comprehensive overview of the vibrant startup ecosystem in Amsterdam, positioning the city as a leading hub for innovation in Europe. For business consultants specializing in venture capital, scaling, or tech strategy, this document is a primary source of data. It highlights key sectors such as fintech, health tech, and sustainability, which are dominant in Amsterdam. The report also details the support infrastructure available, including accelerators and government incentives. Consultants use this information to advise clients on partnership opportunities, talent acquisition, and positioning their businesses within the local innovation network.</w:t>
      </w:r>
    </w:p>
    <w:p>
      <w:pPr>
        <w:pStyle w:val="BodyText"/>
      </w:pPr>
      <w:r>
        <w:t xml:space="preserve">Netherlands Enterprise Agency (RVO). (2023).</w:t>
      </w:r>
      <w:r>
        <w:t xml:space="preserve"> </w:t>
      </w:r>
      <w:r>
        <w:rPr>
          <w:iCs/>
          <w:i/>
        </w:rPr>
        <w:t xml:space="preserve">Sustainable Business in the Netherlands: Opportunities and Regulations</w:t>
      </w:r>
      <w:r>
        <w:t xml:space="preserve">. RVO.nl.</w:t>
      </w:r>
    </w:p>
    <w:p>
      <w:pPr>
        <w:pStyle w:val="BodyText"/>
      </w:pPr>
      <w:r>
        <w:t xml:space="preserve">Sustainability is a core value in Dutch business culture, and this publication from the RVO is essential for consultants advising on corporate social responsibility (CSR) and environmental strategy. The document outlines the strict environmental regulations and the strong societal expectation for businesses in Amsterdam to operate sustainably. It details subsidies and frameworks for circular economy initiatives. Business consultants utilize this resource to help clients align their operations with Dutch sustainability standards, which is often a prerequisite for securing contracts with large Dutch corporations and government bodies in Amsterdam.</w:t>
      </w:r>
    </w:p>
    <w:p>
      <w:pPr>
        <w:pStyle w:val="BodyText"/>
      </w:pPr>
      <w:r>
        <w:t xml:space="preserve">Van der Zee, K., &amp; Van Oudenhoven, J. P. (2013).</w:t>
      </w:r>
      <w:r>
        <w:t xml:space="preserve"> </w:t>
      </w:r>
      <w:r>
        <w:rPr>
          <w:iCs/>
          <w:i/>
        </w:rPr>
        <w:t xml:space="preserve">Intercultural Communication in the Workplace: The Dutch Context</w:t>
      </w:r>
      <w:r>
        <w:t xml:space="preserve">. Journal of Business Communication, 50(2), 123-145.</w:t>
      </w:r>
    </w:p>
    <w:p>
      <w:pPr>
        <w:pStyle w:val="BodyText"/>
      </w:pPr>
      <w:r>
        <w:t xml:space="preserve">This academic article focuses specifically on the challenges of intercultural communication within Dutch workplaces, a frequent issue for consultants managing diverse teams in Amsterdam. The authors analyze the friction that can occur between the direct Dutch communication style and more indirect styles from other cultures. For business consultants, this source provides evidence-based strategies for facilitating cross-cultural workshops and conflict resolution. It is particularly relevant for Amsterdam, a highly international city where consultants must bridge the gap between local Dutch management and expatriate staff to ensure organizational cohesion.</w:t>
      </w:r>
    </w:p>
    <w:p>
      <w:pPr>
        <w:pStyle w:val="BodyText"/>
      </w:pPr>
      <w:r>
        <w:t xml:space="preserve">McKinsey &amp; Company. (2021).</w:t>
      </w:r>
      <w:r>
        <w:t xml:space="preserve"> </w:t>
      </w:r>
      <w:r>
        <w:rPr>
          <w:iCs/>
          <w:i/>
        </w:rPr>
        <w:t xml:space="preserve">Digital Transformation in the Netherlands: Leading the Way in Europe</w:t>
      </w:r>
      <w:r>
        <w:t xml:space="preserve">. McKinsey Global Institute.</w:t>
      </w:r>
    </w:p>
    <w:p>
      <w:pPr>
        <w:pStyle w:val="BodyText"/>
      </w:pPr>
      <w:r>
        <w:t xml:space="preserve">This report examines the rapid digitalization of the Dutch economy, with a specific focus on Amsterdam as a tech hub. It discusses the high internet penetration rates, the government’s push for digital infrastructure, and the adoption of AI and data analytics by local enterprises. Business consultants specializing in digital strategy use this report to benchmark their clients against industry standards in Amsterdam. It provides insights into the technological readiness of the Dutch market, helping consultants design digital transformation roadmaps that leverage the region’s advanced infrastructure and tech-savvy workforce.</w:t>
      </w:r>
    </w:p>
    <w:p>
      <w:pPr>
        <w:pStyle w:val="BodyText"/>
      </w:pPr>
      <w:r>
        <w:t xml:space="preserve">Tax Administration of the Netherlands (Belastingdienst). (2023).</w:t>
      </w:r>
      <w:r>
        <w:t xml:space="preserve"> </w:t>
      </w:r>
      <w:r>
        <w:rPr>
          <w:iCs/>
          <w:i/>
        </w:rPr>
        <w:t xml:space="preserve">30% Ruling and Expatriate Tax Benefits</w:t>
      </w:r>
      <w:r>
        <w:t xml:space="preserve">. Belastingdienst.nl.</w:t>
      </w:r>
    </w:p>
    <w:p>
      <w:pPr>
        <w:pStyle w:val="BodyText"/>
      </w:pPr>
      <w:r>
        <w:t xml:space="preserve">Understanding the tax implications for international talent is crucial for business consultants advising on human resources and relocation in Amsterdam. This official resource details the "30% ruling," a tax facility for highly skilled migrants, which is a key factor in attracting global talent to the Netherlands. Consultants use this information to structure compensation packages and relocation strategies for their clients. It is a vital tool for ensuring that businesses in Amsterdam remain competitive in the global labor market while remaining compliant with Dutch tax laws.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Amsterdam, Netherlands</dc:title>
  <dc:creator/>
  <dc:language>en</dc:language>
  <cp:keywords/>
  <dcterms:created xsi:type="dcterms:W3CDTF">2026-08-07T10:39:51Z</dcterms:created>
  <dcterms:modified xsi:type="dcterms:W3CDTF">2026-08-07T10:39:51Z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