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Strategic Business Consulting in Lima, Peru: Market Dynamics, Regulatory Frameworks, and Operational Excellence</w:t>
      </w:r>
    </w:p>
    <w:bookmarkEnd w:id="20"/>
    <w:p>
      <w:pPr>
        <w:pStyle w:val="BodyText"/>
      </w:pPr>
      <w:r>
        <w:t xml:space="preserve">This annotated bibliography compiles essential resources for understanding the landscape of</w:t>
      </w:r>
      <w:r>
        <w:t xml:space="preserve"> </w:t>
      </w:r>
      <w:r>
        <w:rPr>
          <w:bCs/>
          <w:b/>
        </w:rPr>
        <w:t xml:space="preserve">Business Consulting</w:t>
      </w:r>
      <w:r>
        <w:t xml:space="preserve"> </w:t>
      </w:r>
      <w:r>
        <w:t xml:space="preserve">within the specific context of</w:t>
      </w:r>
      <w:r>
        <w:t xml:space="preserve"> </w:t>
      </w:r>
      <w:r>
        <w:rPr>
          <w:bCs/>
          <w:b/>
        </w:rPr>
        <w:t xml:space="preserve">Lima, Peru</w:t>
      </w:r>
      <w:r>
        <w:t xml:space="preserve">. As the economic capital of Peru, Lima hosts a complex ecosystem of multinational corporations, state-owned enterprises, and a vibrant SME sector. The documents selected below address critical themes including Peruvian labor law, tax regulations, digital transformation trends, and cultural nuances in management. These sources are curated to assist consultants, entrepreneurs, and researchers in navigating the unique challenges and opportunities present in the Peruvian market.</w:t>
      </w:r>
    </w:p>
    <w:bookmarkStart w:id="21" w:name="selected-references"/>
    <w:p>
      <w:pPr>
        <w:pStyle w:val="Heading2"/>
      </w:pPr>
      <w:r>
        <w:t xml:space="preserve">Selected References</w:t>
      </w:r>
    </w:p>
    <w:p>
      <w:pPr>
        <w:pStyle w:val="FirstParagraph"/>
      </w:pPr>
      <w:r>
        <w:t xml:space="preserve">World Bank Group. (2023).</w:t>
      </w:r>
      <w:r>
        <w:t xml:space="preserve"> </w:t>
      </w:r>
      <w:r>
        <w:rPr>
          <w:iCs/>
          <w:i/>
        </w:rPr>
        <w:t xml:space="preserve">Doing Business in Peru: Regulatory Reforms and Ease of Doing Business</w:t>
      </w:r>
      <w:r>
        <w:t xml:space="preserve">. Washington, D.C.: World Bank Publications.</w:t>
      </w:r>
    </w:p>
    <w:p>
      <w:pPr>
        <w:pStyle w:val="BodyText"/>
      </w:pPr>
      <w:r>
        <w:t xml:space="preserve">This comprehensive report provides a macroeconomic overview of the regulatory environment in Peru, with specific data points relevant to Lima. For a business consultant operating in Lima, this document is indispensable for understanding the legal hurdles involved in starting and operating a business. It details the procedures for registering property, enforcing contracts, and dealing with construction permits. The analysis highlights recent reforms aimed at reducing bureaucracy, which is a common pain point for clients in Lima. Consultants can use this data to advise clients on compliance strategies and to benchmark their operational efficiency against national standards.</w:t>
      </w:r>
    </w:p>
    <w:p>
      <w:pPr>
        <w:pStyle w:val="BodyText"/>
      </w:pPr>
      <w:r>
        <w:t xml:space="preserve">Regulatory Framework</w:t>
      </w:r>
      <w:r>
        <w:t xml:space="preserve"> </w:t>
      </w:r>
      <w:r>
        <w:t xml:space="preserve">Lima Market Entry</w:t>
      </w:r>
      <w:r>
        <w:t xml:space="preserve"> </w:t>
      </w:r>
      <w:r>
        <w:t xml:space="preserve">Compliance</w:t>
      </w:r>
    </w:p>
    <w:p>
      <w:pPr>
        <w:pStyle w:val="BodyText"/>
      </w:pPr>
      <w:r>
        <w:t xml:space="preserve">Instituto Peruano de Administración de Empresas (IPAE). (2022).</w:t>
      </w:r>
      <w:r>
        <w:t xml:space="preserve"> </w:t>
      </w:r>
      <w:r>
        <w:rPr>
          <w:iCs/>
          <w:i/>
        </w:rPr>
        <w:t xml:space="preserve">Management Trends in Peruvian Corporations: A Lima Case Study</w:t>
      </w:r>
      <w:r>
        <w:t xml:space="preserve">. Lima: IPAE Press.</w:t>
      </w:r>
    </w:p>
    <w:p>
      <w:pPr>
        <w:pStyle w:val="BodyText"/>
      </w:pPr>
      <w:r>
        <w:t xml:space="preserve">Published by one of Peru's leading business schools, this study offers deep insights into the management practices of top-tier companies headquartered in Lima. It explores the shift from traditional hierarchical structures to more agile methodologies. The text is particularly valuable for consultants advising on organizational change, as it reflects the local cultural resistance to change and the specific leadership styles prevalent in Peruvian business culture. It provides empirical evidence on how Lima-based firms are adopting global best practices while maintaining local relevance.</w:t>
      </w:r>
    </w:p>
    <w:p>
      <w:pPr>
        <w:pStyle w:val="BodyText"/>
      </w:pPr>
      <w:r>
        <w:t xml:space="preserve">Organizational Behavior</w:t>
      </w:r>
      <w:r>
        <w:t xml:space="preserve"> </w:t>
      </w:r>
      <w:r>
        <w:t xml:space="preserve">Peruvian Culture</w:t>
      </w:r>
      <w:r>
        <w:t xml:space="preserve"> </w:t>
      </w:r>
      <w:r>
        <w:t xml:space="preserve">Leadership</w:t>
      </w:r>
    </w:p>
    <w:p>
      <w:pPr>
        <w:pStyle w:val="BodyText"/>
      </w:pPr>
      <w:r>
        <w:t xml:space="preserve">Ministerio de Economía y Finanzas (MEF). (2023).</w:t>
      </w:r>
      <w:r>
        <w:t xml:space="preserve"> </w:t>
      </w:r>
      <w:r>
        <w:rPr>
          <w:iCs/>
          <w:i/>
        </w:rPr>
        <w:t xml:space="preserve">Tax Guide for Businesses in Peru: SUNAT Regulations and Updates</w:t>
      </w:r>
      <w:r>
        <w:t xml:space="preserve">. Lima: Government of Peru.</w:t>
      </w:r>
    </w:p>
    <w:p>
      <w:pPr>
        <w:pStyle w:val="BodyText"/>
      </w:pPr>
      <w:r>
        <w:t xml:space="preserve">Navigating the tax system administered by SUNAT is a critical component of business consulting in Lima. This official government publication outlines the current tax obligations, including Income Tax (Impuesto a la Renta), Value Added Tax (IGV), and withholding taxes. For consultants, this is a primary reference for ensuring fiscal compliance for clients. It details recent digitalization efforts by SUNAT, such as the electronic invoicing system, which consultants must help their clients implement correctly to avoid severe penalties. Understanding these nuances is vital for financial consulting in the Lima region.</w:t>
      </w:r>
    </w:p>
    <w:p>
      <w:pPr>
        <w:pStyle w:val="BodyText"/>
      </w:pPr>
      <w:r>
        <w:t xml:space="preserve">Taxation</w:t>
      </w:r>
      <w:r>
        <w:t xml:space="preserve"> </w:t>
      </w:r>
      <w:r>
        <w:t xml:space="preserve">SUNAT</w:t>
      </w:r>
      <w:r>
        <w:t xml:space="preserve"> </w:t>
      </w:r>
      <w:r>
        <w:t xml:space="preserve">Financial Compliance</w:t>
      </w:r>
    </w:p>
    <w:p>
      <w:pPr>
        <w:pStyle w:val="BodyText"/>
      </w:pPr>
      <w:r>
        <w:t xml:space="preserve">García, R., &amp; López, M. (2021).</w:t>
      </w:r>
      <w:r>
        <w:t xml:space="preserve"> </w:t>
      </w:r>
      <w:r>
        <w:rPr>
          <w:iCs/>
          <w:i/>
        </w:rPr>
        <w:t xml:space="preserve">Digital Transformation in Lima's SME Sector: Challenges and Opportunities</w:t>
      </w:r>
      <w:r>
        <w:t xml:space="preserve">. Journal of Latin American Business, 15(3), 45-62.</w:t>
      </w:r>
    </w:p>
    <w:p>
      <w:pPr>
        <w:pStyle w:val="BodyText"/>
      </w:pPr>
      <w:r>
        <w:t xml:space="preserve">This academic article focuses on the small and medium-sized enterprises (SMEs) that form the backbone of Lima's economy. It analyzes the barriers to digital adoption, such as lack of technical skills and limited access to capital. For a business consultant specializing in IT or digital strategy, this paper provides a realistic assessment of the market readiness in Lima. It suggests tailored strategies for introducing cloud computing and e-commerce solutions to Peruvian SMEs, emphasizing the need for culturally adapted training programs.</w:t>
      </w:r>
    </w:p>
    <w:p>
      <w:pPr>
        <w:pStyle w:val="BodyText"/>
      </w:pPr>
      <w:r>
        <w:t xml:space="preserve">Digital Transformation</w:t>
      </w:r>
      <w:r>
        <w:t xml:space="preserve"> </w:t>
      </w:r>
      <w:r>
        <w:t xml:space="preserve">SMEs</w:t>
      </w:r>
      <w:r>
        <w:t xml:space="preserve"> </w:t>
      </w:r>
      <w:r>
        <w:t xml:space="preserve">Technology Strategy</w:t>
      </w:r>
    </w:p>
    <w:p>
      <w:pPr>
        <w:pStyle w:val="BodyText"/>
      </w:pPr>
      <w:r>
        <w:t xml:space="preserve">Cámara de Comercio de Lima (CCL). (2023).</w:t>
      </w:r>
      <w:r>
        <w:t xml:space="preserve"> </w:t>
      </w:r>
      <w:r>
        <w:rPr>
          <w:iCs/>
          <w:i/>
        </w:rPr>
        <w:t xml:space="preserve">Annual Report on Foreign Direct Investment and Export Competitiveness</w:t>
      </w:r>
      <w:r>
        <w:t xml:space="preserve">. Lima: CCL Publications.</w:t>
      </w:r>
    </w:p>
    <w:p>
      <w:pPr>
        <w:pStyle w:val="BodyText"/>
      </w:pPr>
      <w:r>
        <w:t xml:space="preserve">The Lima Chamber of Commerce is a key institution for business networking and policy advocacy. This annual report provides critical data on foreign direct investment (FDI) flows into Lima and the broader Peruvian market. It highlights sectors with high growth potential, such as mining services, finance, and tourism. Consultants advising international clients on market entry into Lima can use this report to identify strategic partnerships and understand the competitive landscape. It also offers insights into export regulations, which is crucial for consultants working with Peruvian companies looking to expand globally.</w:t>
      </w:r>
    </w:p>
    <w:p>
      <w:pPr>
        <w:pStyle w:val="BodyText"/>
      </w:pPr>
      <w:r>
        <w:t xml:space="preserve">Market Research</w:t>
      </w:r>
      <w:r>
        <w:t xml:space="preserve"> </w:t>
      </w:r>
      <w:r>
        <w:t xml:space="preserve">FDI</w:t>
      </w:r>
      <w:r>
        <w:t xml:space="preserve"> </w:t>
      </w:r>
      <w:r>
        <w:t xml:space="preserve">Export Strategy</w:t>
      </w:r>
    </w:p>
    <w:p>
      <w:pPr>
        <w:pStyle w:val="BodyText"/>
      </w:pPr>
      <w:r>
        <w:t xml:space="preserve">Ministerio de Trabajo y Promoción del Empleo. (2022).</w:t>
      </w:r>
      <w:r>
        <w:t xml:space="preserve"> </w:t>
      </w:r>
      <w:r>
        <w:rPr>
          <w:iCs/>
          <w:i/>
        </w:rPr>
        <w:t xml:space="preserve">Peruvian Labor Code: Practical Guide for Employers</w:t>
      </w:r>
      <w:r>
        <w:t xml:space="preserve">. Lima: Government of Peru.</w:t>
      </w:r>
    </w:p>
    <w:p>
      <w:pPr>
        <w:pStyle w:val="BodyText"/>
      </w:pPr>
      <w:r>
        <w:t xml:space="preserve">Labor relations in Peru are governed by a complex legal framework that can be challenging for foreign consultants to navigate. This guide simplifies the Labor Code, covering topics such as hiring contracts, severance pay, union negotiations, and workplace safety. In Lima, where labor unions are active and labor laws are strictly enforced, this document is essential for HR consultants. It helps in designing compensation structures and employment policies that are both attractive to talent and legally compliant, mitigating the risk of labor disputes.</w:t>
      </w:r>
    </w:p>
    <w:p>
      <w:pPr>
        <w:pStyle w:val="BodyText"/>
      </w:pPr>
      <w:r>
        <w:t xml:space="preserve">Human Resources</w:t>
      </w:r>
      <w:r>
        <w:t xml:space="preserve"> </w:t>
      </w:r>
      <w:r>
        <w:t xml:space="preserve">Labor Law</w:t>
      </w:r>
      <w:r>
        <w:t xml:space="preserve"> </w:t>
      </w:r>
      <w:r>
        <w:t xml:space="preserve">Employment Contracts</w:t>
      </w:r>
    </w:p>
    <w:p>
      <w:pPr>
        <w:pStyle w:val="BodyText"/>
      </w:pPr>
      <w:r>
        <w:t xml:space="preserve">McKinsey &amp; Company. (2022).</w:t>
      </w:r>
      <w:r>
        <w:t xml:space="preserve"> </w:t>
      </w:r>
      <w:r>
        <w:rPr>
          <w:iCs/>
          <w:i/>
        </w:rPr>
        <w:t xml:space="preserve">Latin America on the Move: Unlocking Growth in Peru</w:t>
      </w:r>
      <w:r>
        <w:t xml:space="preserve">. New York: McKinsey Global Institute.</w:t>
      </w:r>
    </w:p>
    <w:p>
      <w:pPr>
        <w:pStyle w:val="BodyText"/>
      </w:pPr>
      <w:r>
        <w:t xml:space="preserve">While a global firm, McKinsey's report on Peru offers high-level strategic insights relevant to Lima's corporate sector. It discusses infrastructure gaps, productivity issues, and the potential for innovation-driven growth. For senior business consultants, this report provides a macro-strategic perspective that can be used to advise C-suite executives in Lima. It emphasizes the importance of public-private partnerships and the role of technology in overcoming structural bottlenecks, offering a forward-looking view of the business environment.</w:t>
      </w:r>
    </w:p>
    <w:p>
      <w:pPr>
        <w:pStyle w:val="BodyText"/>
      </w:pPr>
      <w:r>
        <w:t xml:space="preserve">Strategic Planning</w:t>
      </w:r>
      <w:r>
        <w:t xml:space="preserve"> </w:t>
      </w:r>
      <w:r>
        <w:t xml:space="preserve">Macroeconomics</w:t>
      </w:r>
      <w:r>
        <w:t xml:space="preserve"> </w:t>
      </w:r>
      <w:r>
        <w:t xml:space="preserve">Innovation</w:t>
      </w:r>
    </w:p>
    <w:p>
      <w:pPr>
        <w:pStyle w:val="BodyText"/>
      </w:pPr>
      <w:r>
        <w:t xml:space="preserve">Fernández, A. (2023).</w:t>
      </w:r>
      <w:r>
        <w:t xml:space="preserve"> </w:t>
      </w:r>
      <w:r>
        <w:rPr>
          <w:iCs/>
          <w:i/>
        </w:rPr>
        <w:t xml:space="preserve">Sustainability and Corporate Social Responsibility in Peruvian Business</w:t>
      </w:r>
      <w:r>
        <w:t xml:space="preserve">. Lima: Universidad del Pacífico.</w:t>
      </w:r>
    </w:p>
    <w:p>
      <w:pPr>
        <w:pStyle w:val="BodyText"/>
      </w:pPr>
      <w:r>
        <w:t xml:space="preserve">As global standards for ESG (Environmental, Social, and Governance) rise, Peruvian companies in Lima are under increasing pressure to adopt sustainable practices. This thesis explores the current state of CSR in Peru, highlighting the social expectations of local communities. For consultants specializing in sustainability, this work is crucial for understanding the local context. It argues that CSR in Peru is not just about philanthropy but about securing social license to operate, particularly for industries like mining and energy that have a significant presence in the Lima business ecosystem.</w:t>
      </w:r>
    </w:p>
    <w:p>
      <w:pPr>
        <w:pStyle w:val="BodyText"/>
      </w:pPr>
      <w:r>
        <w:t xml:space="preserve">ESG</w:t>
      </w:r>
      <w:r>
        <w:t xml:space="preserve"> </w:t>
      </w:r>
      <w:r>
        <w:t xml:space="preserve">Sustainability</w:t>
      </w:r>
      <w:r>
        <w:t xml:space="preserve"> </w:t>
      </w:r>
      <w:r>
        <w:t xml:space="preserve">Corporate Social Responsibility</w:t>
      </w:r>
    </w:p>
    <w:bookmarkEnd w:id="21"/>
    <w:p>
      <w:pPr>
        <w:pStyle w:val="BodyText"/>
      </w:pPr>
      <w:r>
        <w:t xml:space="preserve">© 2023 Business Consulting Research Group. All rights reserved. | Prepared for strategic analysis in Lima, Peru.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Lima, Peru</dc:title>
  <dc:creator/>
  <dc:language>en</dc:language>
  <cp:keywords/>
  <dcterms:created xsi:type="dcterms:W3CDTF">2026-08-06T23:01:50Z</dcterms:created>
  <dcterms:modified xsi:type="dcterms:W3CDTF">2026-08-06T23:01:50Z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