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a232f05ade28f0599329de1f6d282ce302e8896"/>
    <w:p>
      <w:pPr>
        <w:pStyle w:val="Heading1"/>
      </w:pPr>
      <w:r>
        <w:t xml:space="preserve">Annotated Bibliography: The Role of the Business Consultant in Riyadh, Saudi Arabia</w:t>
      </w:r>
    </w:p>
    <w:p>
      <w:pPr>
        <w:pStyle w:val="FirstParagraph"/>
      </w:pPr>
      <w:r>
        <w:t xml:space="preserve">The following annotated bibliography compiles essential resources regarding the landscape of business consulting within Riyadh, Saudi Arabia. As the Kingdom accelerates its Vision 2030 agenda, the demand for specialized business consultants in Riyadh has surged. These sources provide critical insights into regulatory frameworks, cultural nuances, digital transformation, and economic diversification strategies necessary for consultants operating in this dynamic market.</w:t>
      </w:r>
    </w:p>
    <w:bookmarkStart w:id="20" w:name="references"/>
    <w:p>
      <w:pPr>
        <w:pStyle w:val="Heading2"/>
      </w:pPr>
      <w:r>
        <w:t xml:space="preserve">References</w:t>
      </w:r>
    </w:p>
    <w:p>
      <w:pPr>
        <w:pStyle w:val="FirstParagraph"/>
      </w:pPr>
      <w:r>
        <w:t xml:space="preserve"> </w:t>
      </w:r>
      <w:r>
        <w:t xml:space="preserve">Al-Rashid, M. (2023).</w:t>
      </w:r>
      <w:r>
        <w:t xml:space="preserve"> </w:t>
      </w:r>
      <w:r>
        <w:rPr>
          <w:iCs/>
          <w:i/>
        </w:rPr>
        <w:t xml:space="preserve">Strategic Alignment with Vision 2030: A Guide for Management Consultants in the Kingdom.</w:t>
      </w:r>
      <w:r>
        <w:t xml:space="preserve"> </w:t>
      </w:r>
      <w:r>
        <w:t xml:space="preserve">Riyadh Economic Press.</w:t>
      </w:r>
      <w:r>
        <w:t xml:space="preserve"> </w:t>
      </w:r>
    </w:p>
    <w:p>
      <w:pPr>
        <w:pStyle w:val="BodyText"/>
      </w:pPr>
      <w:r>
        <w:t xml:space="preserve">This comprehensive guide serves as a foundational text for any business consultant aiming to operate effectively in Riyadh. Al-Rashid details the specific economic pillars of Vision 2030, explaining how consultants can align their strategic recommendations with national goals such as privatization, tourism development, and non-oil revenue growth. The text is particularly valuable for understanding the government's expectations from private sector advisors. It offers case studies of successful consulting engagements in Riyadh's financial district, demonstrating how local expertise combined with global best practices drives success. For a consultant, this resource is indispensable for navigating the political and economic landscape of Saudi Arabia.</w:t>
      </w:r>
    </w:p>
    <w:p>
      <w:pPr>
        <w:pStyle w:val="BodyText"/>
      </w:pPr>
      <w:r>
        <w:t xml:space="preserve"> </w:t>
      </w:r>
      <w:r>
        <w:t xml:space="preserve">General Authority for Statistics (GASTAT). (2024).</w:t>
      </w:r>
      <w:r>
        <w:t xml:space="preserve"> </w:t>
      </w:r>
      <w:r>
        <w:rPr>
          <w:iCs/>
          <w:i/>
        </w:rPr>
        <w:t xml:space="preserve">Riyadh Economic Activity and Labor Market Report.</w:t>
      </w:r>
      <w:r>
        <w:t xml:space="preserve"> </w:t>
      </w:r>
      <w:r>
        <w:t xml:space="preserve">Kingdom of Saudi Arabia Government Portal.</w:t>
      </w:r>
      <w:r>
        <w:t xml:space="preserve"> </w:t>
      </w:r>
    </w:p>
    <w:p>
      <w:pPr>
        <w:pStyle w:val="BodyText"/>
      </w:pPr>
      <w:r>
        <w:t xml:space="preserve">Data-driven decision-making is crucial for business consultants, and this official report from GASTAT provides the most accurate statistical overview of Riyadh's economy. The document breaks down sectoral growth, employment trends, and foreign direct investment flows specifically within the capital city. For a business consultant, this source is vital for conducting market entry analysis and feasibility studies. It highlights the rapid expansion of the technology and logistics sectors in Riyadh, offering empirical evidence to support strategic pivots for clients. The report also sheds light on the Saudization (Nitaqat) requirements, which consultants must factor into their human resource strategies for clients operating in Saudi Arabia.</w:t>
      </w:r>
    </w:p>
    <w:p>
      <w:pPr>
        <w:pStyle w:val="BodyText"/>
      </w:pPr>
      <w:r>
        <w:t xml:space="preserve"> </w:t>
      </w:r>
      <w:r>
        <w:t xml:space="preserve">Hofstede Insights. (2023).</w:t>
      </w:r>
      <w:r>
        <w:t xml:space="preserve"> </w:t>
      </w:r>
      <w:r>
        <w:rPr>
          <w:iCs/>
          <w:i/>
        </w:rPr>
        <w:t xml:space="preserve">Cultural Dimensions: Saudi Arabia vs. Global Business Norms.</w:t>
      </w:r>
      <w:r>
        <w:t xml:space="preserve"> </w:t>
      </w:r>
      <w:r>
        <w:t xml:space="preserve">Hofstede Insights Website.</w:t>
      </w:r>
      <w:r>
        <w:t xml:space="preserve"> </w:t>
      </w:r>
    </w:p>
    <w:p>
      <w:pPr>
        <w:pStyle w:val="BodyText"/>
      </w:pPr>
      <w:r>
        <w:t xml:space="preserve">Cultural intelligence is a non-negotiable asset for a business consultant working in Riyadh. This resource analyzes the cultural dimensions of Saudi Arabia, focusing on high power distance, collectivism, and uncertainty avoidance. It provides actionable advice on communication styles, negotiation tactics, and relationship building (wasta) within the Saudi business context. For consultants advising multinational corporations entering Riyadh, this text helps bridge the gap between Western management theories and local cultural realities. It emphasizes the importance of trust and personal relationships in Riyadh's business ecosystem, warning against overly transactional approaches that may fail in Saudi Arabia.</w:t>
      </w:r>
    </w:p>
    <w:p>
      <w:pPr>
        <w:pStyle w:val="BodyText"/>
      </w:pPr>
      <w:r>
        <w:t xml:space="preserve"> </w:t>
      </w:r>
      <w:r>
        <w:t xml:space="preserve">Ministry of Commerce. (2023).</w:t>
      </w:r>
      <w:r>
        <w:t xml:space="preserve"> </w:t>
      </w:r>
      <w:r>
        <w:rPr>
          <w:iCs/>
          <w:i/>
        </w:rPr>
        <w:t xml:space="preserve">Regulatory Framework for Professional Services and Consulting Firms.</w:t>
      </w:r>
      <w:r>
        <w:t xml:space="preserve"> </w:t>
      </w:r>
      <w:r>
        <w:t xml:space="preserve">Kingdom of Saudi Arabia.</w:t>
      </w:r>
      <w:r>
        <w:t xml:space="preserve"> </w:t>
      </w:r>
    </w:p>
    <w:p>
      <w:pPr>
        <w:pStyle w:val="BodyText"/>
      </w:pPr>
      <w:r>
        <w:t xml:space="preserve">Navigating the legal landscape is a primary challenge for business consultants establishing operations in Riyadh. This official publication outlines the licensing requirements, foreign ownership regulations, and compliance standards mandated by the Ministry of Commerce. It details the recent reforms that have eased the establishment of professional service firms, making it easier for international consultants to set up offices in Riyadh. The document is essential for understanding the legal obligations regarding data privacy, intellectual property, and contract law in Saudi Arabia. Any consultant must reference this text to ensure their practice remains compliant with the evolving regulatory environment of the Kingdom.</w:t>
      </w:r>
    </w:p>
    <w:p>
      <w:pPr>
        <w:pStyle w:val="BodyText"/>
      </w:pPr>
      <w:r>
        <w:t xml:space="preserve"> </w:t>
      </w:r>
      <w:r>
        <w:t xml:space="preserve">Al-Harbi, S., &amp; Thompson, J. (2022).</w:t>
      </w:r>
      <w:r>
        <w:t xml:space="preserve"> </w:t>
      </w:r>
      <w:r>
        <w:rPr>
          <w:iCs/>
          <w:i/>
        </w:rPr>
        <w:t xml:space="preserve">Digital Transformation in Saudi Arabia: Opportunities for IT Consultants in Riyadh.</w:t>
      </w:r>
      <w:r>
        <w:t xml:space="preserve"> </w:t>
      </w:r>
      <w:r>
        <w:t xml:space="preserve">Journal of Middle Eastern Business Studies, 15(3), 45-62.</w:t>
      </w:r>
      <w:r>
        <w:t xml:space="preserve"> </w:t>
      </w:r>
    </w:p>
    <w:p>
      <w:pPr>
        <w:pStyle w:val="BodyText"/>
      </w:pPr>
      <w:r>
        <w:t xml:space="preserve">As Riyadh positions itself as a global tech hub, the demand for IT and digital transformation consultants is skyrocketing. This academic article explores the specific digital initiatives driving this demand, such as the National Industrial Development and Logistics Program (NIDLP). It argues that business consultants in Riyadh must possess strong competencies in cloud computing, AI, and cybersecurity to remain relevant. The authors provide a comparative analysis of digital adoption rates in Riyadh versus other GCC capitals, highlighting the unique opportunities in Saudi Arabia. This source is critical for consultants looking to specialize in digital strategy, offering a roadmap for advising Saudi enterprises on modernizing their operations.</w:t>
      </w:r>
    </w:p>
    <w:p>
      <w:pPr>
        <w:pStyle w:val="BodyText"/>
      </w:pPr>
      <w:r>
        <w:t xml:space="preserve"> </w:t>
      </w:r>
      <w:r>
        <w:t xml:space="preserve">PwC Saudi Arabia. (2023).</w:t>
      </w:r>
      <w:r>
        <w:t xml:space="preserve"> </w:t>
      </w:r>
      <w:r>
        <w:rPr>
          <w:iCs/>
          <w:i/>
        </w:rPr>
        <w:t xml:space="preserve">The Future of Work in Riyadh: Talent Acquisition and Retention Strategies.</w:t>
      </w:r>
      <w:r>
        <w:t xml:space="preserve"> </w:t>
      </w:r>
      <w:r>
        <w:t xml:space="preserve">PwC Middle East Reports.</w:t>
      </w:r>
      <w:r>
        <w:t xml:space="preserve"> </w:t>
      </w:r>
    </w:p>
    <w:p>
      <w:pPr>
        <w:pStyle w:val="BodyText"/>
      </w:pPr>
      <w:r>
        <w:t xml:space="preserve">Human capital management is a key area where business consultants add value in Riyadh. This report by PwC examines the shifting demographics and workforce expectations in Saudi Arabia. It discusses the challenges and opportunities presented by the growing youth population and the increasing participation of women in the workforce. For consultants advising on organizational development, this document provides insights into creating inclusive workplace cultures that align with both global standards and local values in Riyadh. It also addresses the competitive nature of talent acquisition in the capital, offering strategies for clients to attract and retain top-tier professionals in Saudi Arabia.</w:t>
      </w:r>
    </w:p>
    <w:p>
      <w:pPr>
        <w:pStyle w:val="BodyText"/>
      </w:pPr>
      <w:r>
        <w:t xml:space="preserve"> </w:t>
      </w:r>
      <w:r>
        <w:t xml:space="preserve">World Bank. (2023).</w:t>
      </w:r>
      <w:r>
        <w:t xml:space="preserve"> </w:t>
      </w:r>
      <w:r>
        <w:rPr>
          <w:iCs/>
          <w:i/>
        </w:rPr>
        <w:t xml:space="preserve">Saudi Arabia Economic Monitor: Diversification and Private Sector Growth.</w:t>
      </w:r>
      <w:r>
        <w:t xml:space="preserve"> </w:t>
      </w:r>
      <w:r>
        <w:t xml:space="preserve">World Bank Group.</w:t>
      </w:r>
      <w:r>
        <w:t xml:space="preserve"> </w:t>
      </w:r>
    </w:p>
    <w:p>
      <w:pPr>
        <w:pStyle w:val="BodyText"/>
      </w:pPr>
      <w:r>
        <w:t xml:space="preserve">This macroeconomic report provides a high-level view of the economic forces shaping the business environment in Saudi Arabia. It focuses on the Kingdom's efforts to reduce oil dependency and stimulate private sector growth, a process heavily reliant on the advice of business consultants. The report highlights Riyadh's role as the engine of this diversification, particularly in sectors like entertainment, finance, and manufacturing. For consultants, this source offers a reliable forecast of economic trends, helping them advise clients on long-term investment strategies. It underscores the importance of agility and innovation for businesses operating in the rapidly changing landscape of Riyadh.</w:t>
      </w:r>
    </w:p>
    <w:p>
      <w:pPr>
        <w:pStyle w:val="BodyText"/>
      </w:pPr>
      <w:r>
        <w:t xml:space="preserve"> </w:t>
      </w:r>
      <w:r>
        <w:t xml:space="preserve">Saudi Green Initiative (SGI). (2024).</w:t>
      </w:r>
      <w:r>
        <w:t xml:space="preserve"> </w:t>
      </w:r>
      <w:r>
        <w:rPr>
          <w:iCs/>
          <w:i/>
        </w:rPr>
        <w:t xml:space="preserve">Sustainability and ESG Consulting: A Roadmap for Riyadh Businesses.</w:t>
      </w:r>
      <w:r>
        <w:t xml:space="preserve"> </w:t>
      </w:r>
      <w:r>
        <w:t xml:space="preserve">Saudi Green Initiative Official Publications.</w:t>
      </w:r>
      <w:r>
        <w:t xml:space="preserve"> </w:t>
      </w:r>
    </w:p>
    <w:p>
      <w:pPr>
        <w:pStyle w:val="BodyText"/>
      </w:pPr>
      <w:r>
        <w:t xml:space="preserve">Environmental, Social, and Governance (ESG) criteria are becoming increasingly important for businesses in Riyadh. This publication outlines the Kingdom's ambitious environmental goals and the regulatory requirements for corporate sustainability. It presents a significant opportunity for business consultants specializing in ESG to advise clients on compliance and green innovation. The text details specific initiatives in Riyadh, such as smart city projects and renewable energy adoption, which consultants can leverage to create value for their clients. It emphasizes that sustainability is no longer optional but a core component of business strategy in Saudi Arabia, making this a vital resource for modern consultants.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Riyadh, Saudi Arabia</dc:title>
  <dc:creator/>
  <dc:language>en</dc:language>
  <cp:keywords/>
  <dcterms:created xsi:type="dcterms:W3CDTF">2026-08-07T05:52:24Z</dcterms:created>
  <dcterms:modified xsi:type="dcterms:W3CDTF">2026-08-07T05:52:24Z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