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Consultant</w:t>
      </w:r>
      <w:r>
        <w:t xml:space="preserve"> </w:t>
      </w:r>
      <w:r>
        <w:t xml:space="preserve">in</w:t>
      </w:r>
      <w:r>
        <w:t xml:space="preserve"> </w:t>
      </w:r>
      <w:r>
        <w:t xml:space="preserve">Singapore</w:t>
      </w:r>
    </w:p>
    <w:bookmarkStart w:id="21" w:name="Xb646b1f1ca50886eea362474132e06118c0bc19"/>
    <w:p>
      <w:pPr>
        <w:pStyle w:val="Heading1"/>
      </w:pPr>
      <w:r>
        <w:t xml:space="preserve">Annotated Bibliography: The Role of the Business Consultant in Singapore</w:t>
      </w:r>
    </w:p>
    <w:p>
      <w:pPr>
        <w:pStyle w:val="FirstParagraph"/>
      </w:pPr>
      <w:r>
        <w:t xml:space="preserve">This annotated bibliography compiles key resources regarding the landscape of business consulting within Singapore. As a global financial hub and a strategic gateway to Southeast Asia, Singapore presents unique challenges and opportunities for organizations. The following entries explore regulatory frameworks, digital transformation, talent acquisition, and strategic management, highlighting the critical role of the business consultant in navigating this complex environment.</w:t>
      </w:r>
    </w:p>
    <w:bookmarkStart w:id="20" w:name="references"/>
    <w:p>
      <w:pPr>
        <w:pStyle w:val="Heading2"/>
      </w:pPr>
      <w:r>
        <w:t xml:space="preserve">References</w:t>
      </w:r>
    </w:p>
    <w:p>
      <w:pPr>
        <w:pStyle w:val="FirstParagraph"/>
      </w:pPr>
      <w:r>
        <w:t xml:space="preserve">Accounting and Corporate Regulatory Authority (ACRA). (2023).</w:t>
      </w:r>
      <w:r>
        <w:t xml:space="preserve"> </w:t>
      </w:r>
      <w:r>
        <w:rPr>
          <w:iCs/>
          <w:i/>
        </w:rPr>
        <w:t xml:space="preserve">Business Registration and Compliance Guide for Singapore</w:t>
      </w:r>
      <w:r>
        <w:t xml:space="preserve">. Government of Singapore.</w:t>
      </w:r>
    </w:p>
    <w:p>
      <w:pPr>
        <w:pStyle w:val="BodyText"/>
      </w:pPr>
      <w:r>
        <w:t xml:space="preserve">This official publication by ACRA serves as the definitive guide for corporate governance and regulatory compliance in Singapore. For a business consultant operating in this jurisdiction, this document is indispensable. It outlines the legal requirements for entity formation, annual filings, and director responsibilities. The resource is particularly valuable for consultants advising foreign enterprises on market entry, as it clarifies the bureaucratic landscape. By utilizing this guide, consultants can ensure their clients adhere to local laws, thereby mitigating legal risks and establishing a compliant operational foundation in Singapore.</w:t>
      </w:r>
    </w:p>
    <w:p>
      <w:pPr>
        <w:pStyle w:val="BodyText"/>
      </w:pPr>
      <w:r>
        <w:t xml:space="preserve">Chang, T., &amp; Lee, S. (2022).</w:t>
      </w:r>
      <w:r>
        <w:t xml:space="preserve"> </w:t>
      </w:r>
      <w:r>
        <w:rPr>
          <w:iCs/>
          <w:i/>
        </w:rPr>
        <w:t xml:space="preserve">Digital Transformation Strategies in Asian Markets: A Case Study of Singapore</w:t>
      </w:r>
      <w:r>
        <w:t xml:space="preserve">. Journal of Asian Business Strategy, 12(3), 45-62.</w:t>
      </w:r>
    </w:p>
    <w:p>
      <w:pPr>
        <w:pStyle w:val="BodyText"/>
      </w:pPr>
      <w:r>
        <w:t xml:space="preserve">This academic article examines the rapid pace of digital adoption among Singaporean firms, driven by government initiatives like "Smart Nation." The authors analyze how traditional businesses are leveraging data analytics and cloud computing to remain competitive. For a business consultant, this text provides a theoretical framework for advising clients on technological integration. It highlights the necessity of aligning digital strategies with Singapore's robust infrastructure. The study is crucial for consultants tasked with modernizing legacy systems, offering evidence-based recommendations on how to navigate the digital economy in this specific region.</w:t>
      </w:r>
    </w:p>
    <w:p>
      <w:pPr>
        <w:pStyle w:val="BodyText"/>
      </w:pPr>
      <w:r>
        <w:t xml:space="preserve">Economic Development Board (EDB). (2023).</w:t>
      </w:r>
      <w:r>
        <w:t xml:space="preserve"> </w:t>
      </w:r>
      <w:r>
        <w:rPr>
          <w:iCs/>
          <w:i/>
        </w:rPr>
        <w:t xml:space="preserve">Singapore Economic Outlook: Trends and Opportunities</w:t>
      </w:r>
      <w:r>
        <w:t xml:space="preserve">. Government of Singapore.</w:t>
      </w:r>
    </w:p>
    <w:p>
      <w:pPr>
        <w:pStyle w:val="BodyText"/>
      </w:pPr>
      <w:r>
        <w:t xml:space="preserve">Published by the EDB, this report offers a comprehensive analysis of Singapore's economic trajectory, focusing on key sectors such as fintech, biomedicine, and advanced manufacturing. It is a vital resource for strategic planning. A business consultant can use this data to identify high-growth industries and advise clients on investment opportunities. The report also discusses global supply chain shifts, which is relevant for consultants helping multinational corporations restructure their operations. Understanding these macroeconomic trends allows consultants to provide forward-looking advice that aligns with national development goals.</w:t>
      </w:r>
    </w:p>
    <w:p>
      <w:pPr>
        <w:pStyle w:val="BodyText"/>
      </w:pPr>
      <w:r>
        <w:t xml:space="preserve">Goh, J. (2021).</w:t>
      </w:r>
      <w:r>
        <w:t xml:space="preserve"> </w:t>
      </w:r>
      <w:r>
        <w:rPr>
          <w:iCs/>
          <w:i/>
        </w:rPr>
        <w:t xml:space="preserve">Navigating Cross-Cultural Management in Singapore</w:t>
      </w:r>
      <w:r>
        <w:t xml:space="preserve">. Routledge.</w:t>
      </w:r>
    </w:p>
    <w:p>
      <w:pPr>
        <w:pStyle w:val="BodyText"/>
      </w:pPr>
      <w:r>
        <w:t xml:space="preserve">This book explores the multicultural dynamics of the Singaporean workforce, which comprises Chinese, Malay, Indian, and Western influences. Effective management in Singapore requires a nuanced understanding of these cultural intersections. For a business consultant specializing in human resources or organizational development, this text is essential. It provides strategies for fostering inclusivity, resolving workplace conflicts, and enhancing team cohesion. The book underscores the importance of cultural intelligence, enabling consultants to design training programs and policies that resonate with a diverse employee base in Singapore.</w:t>
      </w:r>
    </w:p>
    <w:p>
      <w:pPr>
        <w:pStyle w:val="BodyText"/>
      </w:pPr>
      <w:r>
        <w:t xml:space="preserve">Institute of Management Consultants Singapore (IMCS). (2022).</w:t>
      </w:r>
      <w:r>
        <w:t xml:space="preserve"> </w:t>
      </w:r>
      <w:r>
        <w:rPr>
          <w:iCs/>
          <w:i/>
        </w:rPr>
        <w:t xml:space="preserve">Code of Ethics and Professional Conduct</w:t>
      </w:r>
      <w:r>
        <w:t xml:space="preserve">. IMCS.</w:t>
      </w:r>
    </w:p>
    <w:p>
      <w:pPr>
        <w:pStyle w:val="BodyText"/>
      </w:pPr>
      <w:r>
        <w:t xml:space="preserve">This document outlines the ethical standards expected of management consultants practicing in Singapore. It covers areas such as confidentiality, conflict of interest, and professional competence. For any business consultant, adherence to this code is not only a professional obligation but also a trust-building mechanism with clients. The resource is critical for consultants establishing their practice in Singapore, as it defines the boundaries of professional behavior. It ensures that consultants maintain integrity and deliver value, thereby upholding the reputation of the consulting industry in the region.</w:t>
      </w:r>
    </w:p>
    <w:p>
      <w:pPr>
        <w:pStyle w:val="BodyText"/>
      </w:pPr>
      <w:r>
        <w:t xml:space="preserve">Lim, K., &amp; Tan, R. (2023).</w:t>
      </w:r>
      <w:r>
        <w:t xml:space="preserve"> </w:t>
      </w:r>
      <w:r>
        <w:rPr>
          <w:iCs/>
          <w:i/>
        </w:rPr>
        <w:t xml:space="preserve">Sustainability and ESG Reporting in Singapore: A Consultant’s Guide</w:t>
      </w:r>
      <w:r>
        <w:t xml:space="preserve">. Singapore Business Review, 18(2), 112-130.</w:t>
      </w:r>
    </w:p>
    <w:p>
      <w:pPr>
        <w:pStyle w:val="BodyText"/>
      </w:pPr>
      <w:r>
        <w:t xml:space="preserve">With the increasing emphasis on Environmental, Social, and Governance (ESG) criteria, this article provides a roadmap for implementing sustainability practices in Singaporean businesses. It details the regulatory requirements for sustainability reporting and offers practical steps for reducing carbon footprints. A business consultant can leverage this information to guide clients through the transition to sustainable operations. The article is particularly relevant for consultants working with listed companies or those seeking green financing. It highlights how sustainability can be a competitive advantage in the Singapore market.</w:t>
      </w:r>
    </w:p>
    <w:p>
      <w:pPr>
        <w:pStyle w:val="BodyText"/>
      </w:pPr>
      <w:r>
        <w:t xml:space="preserve">Ministry of Manpower (MOM). (2023).</w:t>
      </w:r>
      <w:r>
        <w:t xml:space="preserve"> </w:t>
      </w:r>
      <w:r>
        <w:rPr>
          <w:iCs/>
          <w:i/>
        </w:rPr>
        <w:t xml:space="preserve">Employment Pass and Work Visa Guidelines</w:t>
      </w:r>
      <w:r>
        <w:t xml:space="preserve">. Government of Singapore.</w:t>
      </w:r>
    </w:p>
    <w:p>
      <w:pPr>
        <w:pStyle w:val="BodyText"/>
      </w:pPr>
      <w:r>
        <w:t xml:space="preserve">This official resource details the criteria and processes for hiring foreign talent in Singapore. Given Singapore's reliance on global expertise, understanding these regulations is crucial for business consultants advising on talent acquisition. The document explains the points-based system for employment passes and the requirements for dependent passes. Consultants can use this information to help clients build international teams while ensuring compliance with immigration laws. It is an essential tool for navigating the complexities of labor market regulations in Singapore.</w:t>
      </w:r>
    </w:p>
    <w:p>
      <w:pPr>
        <w:pStyle w:val="BodyText"/>
      </w:pPr>
      <w:r>
        <w:t xml:space="preserve">Tan, B. (2022).</w:t>
      </w:r>
      <w:r>
        <w:t xml:space="preserve"> </w:t>
      </w:r>
      <w:r>
        <w:rPr>
          <w:iCs/>
          <w:i/>
        </w:rPr>
        <w:t xml:space="preserve">Startup Ecosystem in Singapore: Funding, Incubation, and Growth</w:t>
      </w:r>
      <w:r>
        <w:t xml:space="preserve">. Springer.</w:t>
      </w:r>
    </w:p>
    <w:p>
      <w:pPr>
        <w:pStyle w:val="BodyText"/>
      </w:pPr>
      <w:r>
        <w:t xml:space="preserve">This book provides an in-depth look at Singapore's vibrant startup ecosystem, including government grants, venture capital availability, and incubation programs. For a business consultant working with early-stage companies or corporate innovation units, this resource is invaluable. It outlines the pathways for securing funding and scaling operations within the region. The book also discusses the role of accelerators and networking events. By understanding this ecosystem, consultants can better position their clients to access resources and partnerships that drive growth in Singapore.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Consultant in Singapore</dc:title>
  <dc:creator/>
  <dc:language>en</dc:language>
  <cp:keywords/>
  <dcterms:created xsi:type="dcterms:W3CDTF">2026-08-07T06:35:35Z</dcterms:created>
  <dcterms:modified xsi:type="dcterms:W3CDTF">2026-08-07T06:35:35Z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