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Khartoum,</w:t>
      </w:r>
      <w:r>
        <w:t xml:space="preserve"> </w:t>
      </w:r>
      <w:r>
        <w:t xml:space="preserve">Sudan</w:t>
      </w:r>
    </w:p>
    <w:bookmarkStart w:id="21" w:name="X61946a0afbe1baedf3edf1da3ef3aa0cd4687b0"/>
    <w:p>
      <w:pPr>
        <w:pStyle w:val="Heading1"/>
      </w:pPr>
      <w:r>
        <w:t xml:space="preserve">Annotated Bibliography: Business Consulting in Khartoum, Sudan</w:t>
      </w:r>
    </w:p>
    <w:p>
      <w:pPr>
        <w:pStyle w:val="FirstParagraph"/>
      </w:pPr>
      <w:r>
        <w:t xml:space="preserve">This annotated bibliography provides a curated selection of resources relevant to the practice of business consulting within the specific economic and geopolitical context of Khartoum, Sudan. The selected works address the unique challenges facing consultants operating in this region, including economic volatility, regulatory frameworks, cultural nuances, and the impact of recent political transitions. These resources are essential for understanding how to deliver effective strategic advice to organizations navigating the complexities of the Sudanese market.</w:t>
      </w:r>
    </w:p>
    <w:bookmarkStart w:id="20" w:name="references"/>
    <w:p>
      <w:pPr>
        <w:pStyle w:val="Heading2"/>
      </w:pPr>
      <w:r>
        <w:t xml:space="preserve">References</w:t>
      </w:r>
    </w:p>
    <w:p>
      <w:pPr>
        <w:pStyle w:val="FirstParagraph"/>
      </w:pPr>
      <w:r>
        <w:t xml:space="preserve"> </w:t>
      </w:r>
      <w:r>
        <w:t xml:space="preserve">World Bank. (2023).</w:t>
      </w:r>
      <w:r>
        <w:t xml:space="preserve"> </w:t>
      </w:r>
      <w:r>
        <w:rPr>
          <w:iCs/>
          <w:i/>
        </w:rPr>
        <w:t xml:space="preserve">Sudan Economic Update: Navigating the Path to Recovery</w:t>
      </w:r>
      <w:r>
        <w:t xml:space="preserve">. Washington, DC: World Bank Group.</w:t>
      </w:r>
      <w:r>
        <w:t xml:space="preserve"> </w:t>
      </w:r>
    </w:p>
    <w:p>
      <w:pPr>
        <w:pStyle w:val="BodyText"/>
      </w:pPr>
      <w:r>
        <w:t xml:space="preserve">This comprehensive report analyzes the macroeconomic conditions in Sudan, focusing on inflation rates, currency devaluation, and the impact of sanctions relief. It provides detailed data on the private sector's resilience and the critical need for foreign direct investment.</w:t>
      </w:r>
    </w:p>
    <w:p>
      <w:pPr>
        <w:pStyle w:val="BodyText"/>
      </w:pPr>
      <w:r>
        <w:t xml:space="preserve">The World Bank is a highly credible source for economic data. The report is rigorous in its methodology and offers up-to-date statistics that are crucial for any business consultant assessing market entry or risk in Khartoum.</w:t>
      </w:r>
    </w:p>
    <w:p>
      <w:pPr>
        <w:pStyle w:val="BodyText"/>
      </w:pPr>
      <w:r>
        <w:t xml:space="preserve">For a business consultant in Khartoum, this document is foundational. It provides the economic baseline necessary to advise clients on pricing strategies, cost management, and long-term financial planning amidst hyperinflation and currency instability.</w:t>
      </w:r>
    </w:p>
    <w:p>
      <w:pPr>
        <w:pStyle w:val="BodyText"/>
      </w:pPr>
      <w:r>
        <w:t xml:space="preserve"> </w:t>
      </w:r>
      <w:r>
        <w:t xml:space="preserve">Elbadawi, I. (2022).</w:t>
      </w:r>
      <w:r>
        <w:t xml:space="preserve"> </w:t>
      </w:r>
      <w:r>
        <w:rPr>
          <w:iCs/>
          <w:i/>
        </w:rPr>
        <w:t xml:space="preserve">Conflict, Governance, and Economic Development in Sudan</w:t>
      </w:r>
      <w:r>
        <w:t xml:space="preserve">. Journal of Modern African Studies, 60(3), 415-438.</w:t>
      </w:r>
      <w:r>
        <w:t xml:space="preserve"> </w:t>
      </w:r>
    </w:p>
    <w:p>
      <w:pPr>
        <w:pStyle w:val="BodyText"/>
      </w:pPr>
      <w:r>
        <w:t xml:space="preserve">Elbadawi explores the intersection of political instability and economic governance in Sudan. The article discusses how frequent regime changes and conflict have historically disrupted business continuity and institutional trust.</w:t>
      </w:r>
    </w:p>
    <w:p>
      <w:pPr>
        <w:pStyle w:val="BodyText"/>
      </w:pPr>
      <w:r>
        <w:t xml:space="preserve">As a peer-reviewed academic journal, this source offers a deep, analytical perspective. Elbadawi is a renowned economist specializing in Sudan, lending significant authority to the arguments presented regarding governance risks.</w:t>
      </w:r>
    </w:p>
    <w:p>
      <w:pPr>
        <w:pStyle w:val="BodyText"/>
      </w:pPr>
      <w:r>
        <w:t xml:space="preserve">Business consultants in Khartoum must navigate a complex political landscape. This article helps consultants understand the systemic risks associated with governance, enabling them to develop robust risk mitigation strategies for their clients.</w:t>
      </w:r>
    </w:p>
    <w:p>
      <w:pPr>
        <w:pStyle w:val="BodyText"/>
      </w:pPr>
      <w:r>
        <w:t xml:space="preserve"> </w:t>
      </w:r>
      <w:r>
        <w:t xml:space="preserve">International Chamber of Commerce (ICC). (2021).</w:t>
      </w:r>
      <w:r>
        <w:t xml:space="preserve"> </w:t>
      </w:r>
      <w:r>
        <w:rPr>
          <w:iCs/>
          <w:i/>
        </w:rPr>
        <w:t xml:space="preserve">Doing Business in Sudan: A Guide for International Companies</w:t>
      </w:r>
      <w:r>
        <w:t xml:space="preserve">. Paris: ICC Publishing.</w:t>
      </w:r>
      <w:r>
        <w:t xml:space="preserve"> </w:t>
      </w:r>
    </w:p>
    <w:p>
      <w:pPr>
        <w:pStyle w:val="BodyText"/>
      </w:pPr>
      <w:r>
        <w:t xml:space="preserve">This guide outlines the legal and regulatory environment for businesses in Sudan. It covers company registration, tax obligations, labor laws, and the specific challenges of repatriating profits.</w:t>
      </w:r>
    </w:p>
    <w:p>
      <w:pPr>
        <w:pStyle w:val="BodyText"/>
      </w:pPr>
      <w:r>
        <w:t xml:space="preserve">The ICC is a leading global business organization. This guide is practical and directly applicable, though consultants should verify specific regulations as Sudanese laws can change rapidly during periods of political transition.</w:t>
      </w:r>
    </w:p>
    <w:p>
      <w:pPr>
        <w:pStyle w:val="BodyText"/>
      </w:pPr>
      <w:r>
        <w:t xml:space="preserve">This is an essential tool for consultants advising foreign firms entering the Khartoum market. It provides the procedural knowledge needed to ensure compliance and avoid legal pitfalls in a jurisdiction with evolving regulations.</w:t>
      </w:r>
    </w:p>
    <w:p>
      <w:pPr>
        <w:pStyle w:val="BodyText"/>
      </w:pPr>
      <w:r>
        <w:t xml:space="preserve"> </w:t>
      </w:r>
      <w:r>
        <w:t xml:space="preserve">Hofstede Insights. (2023).</w:t>
      </w:r>
      <w:r>
        <w:t xml:space="preserve"> </w:t>
      </w:r>
      <w:r>
        <w:rPr>
          <w:iCs/>
          <w:i/>
        </w:rPr>
        <w:t xml:space="preserve">Sudan Country Profile: Cultural Dimensions</w:t>
      </w:r>
      <w:r>
        <w:t xml:space="preserve">. Retrieved from Hofstede Insights website.</w:t>
      </w:r>
      <w:r>
        <w:t xml:space="preserve"> </w:t>
      </w:r>
    </w:p>
    <w:p>
      <w:pPr>
        <w:pStyle w:val="BodyText"/>
      </w:pPr>
      <w:r>
        <w:t xml:space="preserve">This resource applies Hofstede's cultural dimensions theory to Sudan, highlighting high power distance, collectivism, and uncertainty avoidance. It explains how these cultural traits influence communication, decision-making, and leadership styles.</w:t>
      </w:r>
    </w:p>
    <w:p>
      <w:pPr>
        <w:pStyle w:val="BodyText"/>
      </w:pPr>
      <w:r>
        <w:t xml:space="preserve">Hofstede's framework is widely recognized in cross-cultural management. While it offers generalizations, it provides a valuable starting point for understanding the cultural underpinnings of business behavior in Khartoum.</w:t>
      </w:r>
    </w:p>
    <w:p>
      <w:pPr>
        <w:pStyle w:val="BodyText"/>
      </w:pPr>
      <w:r>
        <w:t xml:space="preserve">Effective consulting in Khartoum requires cultural intelligence. This profile helps consultants tailor their communication and change management strategies to align with local cultural expectations, fostering better client relationships and implementation success.</w:t>
      </w:r>
    </w:p>
    <w:p>
      <w:pPr>
        <w:pStyle w:val="BodyText"/>
      </w:pPr>
      <w:r>
        <w:t xml:space="preserve"> </w:t>
      </w:r>
      <w:r>
        <w:t xml:space="preserve">United Nations Development Programme (UNDP). (2022).</w:t>
      </w:r>
      <w:r>
        <w:t xml:space="preserve"> </w:t>
      </w:r>
      <w:r>
        <w:rPr>
          <w:iCs/>
          <w:i/>
        </w:rPr>
        <w:t xml:space="preserve">Sudan Human Development Report: Building Resilience in a Fragile Context</w:t>
      </w:r>
      <w:r>
        <w:t xml:space="preserve">. Khartoum: UNDP Sudan.</w:t>
      </w:r>
      <w:r>
        <w:t xml:space="preserve"> </w:t>
      </w:r>
    </w:p>
    <w:p>
      <w:pPr>
        <w:pStyle w:val="BodyText"/>
      </w:pPr>
      <w:r>
        <w:t xml:space="preserve">This report assesses human development indicators in Sudan, including education, health, and gender equality. It emphasizes the role of the private sector in job creation and sustainable development.</w:t>
      </w:r>
    </w:p>
    <w:p>
      <w:pPr>
        <w:pStyle w:val="BodyText"/>
      </w:pPr>
      <w:r>
        <w:t xml:space="preserve">The UNDP is a trusted source for development data. The report is well-researched and provides a holistic view of the social environment in which businesses operate in Sudan.</w:t>
      </w:r>
    </w:p>
    <w:p>
      <w:pPr>
        <w:pStyle w:val="BodyText"/>
      </w:pPr>
      <w:r>
        <w:t xml:space="preserve">Consultants in Khartoum can use this report to advise clients on corporate social responsibility (CSR) initiatives and workforce development. Understanding human development challenges is key to building a sustainable talent pipeline and enhancing brand reputation.</w:t>
      </w:r>
    </w:p>
    <w:p>
      <w:pPr>
        <w:pStyle w:val="BodyText"/>
      </w:pPr>
      <w:r>
        <w:t xml:space="preserve"> </w:t>
      </w:r>
      <w:r>
        <w:t xml:space="preserve">Al-Sadiq, A. (2023).</w:t>
      </w:r>
      <w:r>
        <w:t xml:space="preserve"> </w:t>
      </w:r>
      <w:r>
        <w:rPr>
          <w:iCs/>
          <w:i/>
        </w:rPr>
        <w:t xml:space="preserve">Islamic Finance and Business Ethics in Sudan</w:t>
      </w:r>
      <w:r>
        <w:t xml:space="preserve">. Islamic Economic Studies, 30(1), 45-67.</w:t>
      </w:r>
      <w:r>
        <w:t xml:space="preserve"> </w:t>
      </w:r>
    </w:p>
    <w:p>
      <w:pPr>
        <w:pStyle w:val="BodyText"/>
      </w:pPr>
      <w:r>
        <w:t xml:space="preserve">This article examines the principles of Islamic finance and their application in Sudan's business sector. It discusses the ethical considerations and financial instruments that align with Sharia law.</w:t>
      </w:r>
    </w:p>
    <w:p>
      <w:pPr>
        <w:pStyle w:val="BodyText"/>
      </w:pPr>
      <w:r>
        <w:t xml:space="preserve">Published in a specialized academic journal, this article offers a nuanced understanding of Islamic finance. It is particularly relevant given Sudan's historical and cultural adherence to Islamic principles.</w:t>
      </w:r>
    </w:p>
    <w:p>
      <w:pPr>
        <w:pStyle w:val="BodyText"/>
      </w:pPr>
      <w:r>
        <w:t xml:space="preserve">For consultants working with financial institutions or advising on investment structures in Khartoum, this article is crucial. It ensures that financial advice is culturally and religiously appropriate, which is vital for client acceptance and regulatory compliance.</w:t>
      </w:r>
    </w:p>
    <w:p>
      <w:pPr>
        <w:pStyle w:val="BodyText"/>
      </w:pPr>
      <w:r>
        <w:t xml:space="preserve"> </w:t>
      </w:r>
      <w:r>
        <w:t xml:space="preserve">Central Bank of Sudan. (2023).</w:t>
      </w:r>
      <w:r>
        <w:t xml:space="preserve"> </w:t>
      </w:r>
      <w:r>
        <w:rPr>
          <w:iCs/>
          <w:i/>
        </w:rPr>
        <w:t xml:space="preserve">Annual Report: Monetary Policy and Financial Stability</w:t>
      </w:r>
      <w:r>
        <w:t xml:space="preserve">. Khartoum: Central Bank of Sudan.</w:t>
      </w:r>
      <w:r>
        <w:t xml:space="preserve"> </w:t>
      </w:r>
    </w:p>
    <w:p>
      <w:pPr>
        <w:pStyle w:val="BodyText"/>
      </w:pPr>
      <w:r>
        <w:t xml:space="preserve">This official report details the monetary policy decisions, banking sector performance, and efforts to stabilize the Sudanese pound. It includes data on interest rates, liquidity, and foreign exchange reserves.</w:t>
      </w:r>
    </w:p>
    <w:p>
      <w:pPr>
        <w:pStyle w:val="BodyText"/>
      </w:pPr>
      <w:r>
        <w:t xml:space="preserve">As the primary monetary authority, the Central Bank of Sudan provides authoritative data. However, consultants should cross-reference this information with international sources due to potential discrepancies in reporting during economic crises.</w:t>
      </w:r>
    </w:p>
    <w:p>
      <w:pPr>
        <w:pStyle w:val="BodyText"/>
      </w:pPr>
      <w:r>
        <w:t xml:space="preserve">This report is indispensable for consultants advising on financial strategy, currency risk management, and banking relationships in Khartoum. It offers direct insight into the regulatory stance of the central bank.</w:t>
      </w:r>
    </w:p>
    <w:p>
      <w:pPr>
        <w:pStyle w:val="BodyText"/>
      </w:pPr>
      <w:r>
        <w:t xml:space="preserve"> </w:t>
      </w:r>
      <w:r>
        <w:t xml:space="preserve">Khartoum Chamber of Commerce and Industry. (2022).</w:t>
      </w:r>
      <w:r>
        <w:t xml:space="preserve"> </w:t>
      </w:r>
      <w:r>
        <w:rPr>
          <w:iCs/>
          <w:i/>
        </w:rPr>
        <w:t xml:space="preserve">Annual Business Survey: Challenges and Opportunities</w:t>
      </w:r>
      <w:r>
        <w:t xml:space="preserve">. Khartoum: KCCI.</w:t>
      </w:r>
      <w:r>
        <w:t xml:space="preserve"> </w:t>
      </w:r>
    </w:p>
    <w:p>
      <w:pPr>
        <w:pStyle w:val="BodyText"/>
      </w:pPr>
      <w:r>
        <w:t xml:space="preserve">This survey collects data from local businesses in Khartoum regarding their operational challenges, including access to credit, infrastructure deficits, and market competition.</w:t>
      </w:r>
    </w:p>
    <w:p>
      <w:pPr>
        <w:pStyle w:val="BodyText"/>
      </w:pPr>
      <w:r>
        <w:t xml:space="preserve">The KCCI is a key local institution representing business interests. This survey provides ground-level insights that may not be captured in international reports, offering a practical view of the business climate.</w:t>
      </w:r>
    </w:p>
    <w:p>
      <w:pPr>
        <w:pStyle w:val="BodyText"/>
      </w:pPr>
      <w:r>
        <w:t xml:space="preserve">Consultants in Khartoum can use this survey to understand the immediate pain points of local businesses. It helps in developing tailored solutions that address real-world operational issues faced by companies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Khartoum, Sudan</dc:title>
  <dc:creator/>
  <dc:language>en</dc:language>
  <cp:keywords/>
  <dcterms:created xsi:type="dcterms:W3CDTF">2026-08-07T07:21:01Z</dcterms:created>
  <dcterms:modified xsi:type="dcterms:W3CDTF">2026-08-07T07:21:01Z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