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Bangkok,</w:t>
      </w:r>
      <w:r>
        <w:t xml:space="preserve"> </w:t>
      </w:r>
      <w:r>
        <w:t xml:space="preserve">Thailand</w:t>
      </w:r>
    </w:p>
    <w:bookmarkStart w:id="22" w:name="Xc8dce1e0719b7a4d29db91a9c6eb4d6f5693a1e"/>
    <w:p>
      <w:pPr>
        <w:pStyle w:val="Heading1"/>
      </w:pPr>
      <w:r>
        <w:t xml:space="preserve">Annotated Bibliography: Business Consulting in Bangkok, Thailand</w:t>
      </w:r>
    </w:p>
    <w:p>
      <w:pPr>
        <w:pStyle w:val="FirstParagraph"/>
      </w:pPr>
      <w:r>
        <w:t xml:space="preserve">The following annotated bibliography compiles essential resources regarding the role, impact, and operational landscape of business consultants within the dynamic economic hub of Bangkok, Thailand. This collection addresses the unique intersection of global consulting methodologies and the specific cultural, regulatory, and market conditions found in the Kingdom of Thailand.</w:t>
      </w:r>
    </w:p>
    <w:bookmarkStart w:id="20" w:name="introduction"/>
    <w:p>
      <w:pPr>
        <w:pStyle w:val="Heading2"/>
      </w:pPr>
      <w:r>
        <w:t xml:space="preserve">Introduction</w:t>
      </w:r>
    </w:p>
    <w:p>
      <w:pPr>
        <w:pStyle w:val="FirstParagraph"/>
      </w:pPr>
      <w:r>
        <w:t xml:space="preserve">Bangkok serves as the primary engine of Thailand's economy, hosting a dense concentration of multinational corporations, state-owned enterprises, and a burgeoning startup ecosystem. For a business consultant operating in this region, success depends not only on technical expertise but also on a deep understanding of local nuances. The selected works below provide a comprehensive overview of these critical factors.</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text is indispensable for any business consultant working in Thailand. It provides a quantitative framework for understanding cultural dimensions, specifically highlighting Thailand's high "Power Distance" and "Uncertainty Avoidance." For a consultant in Bangkok, this resource explains why hierarchical decision-making is prevalent and why Thai clients may prefer structured, risk-averse strategies over disruptive innovation. It serves as a foundational guide for navigating the social dynamics inherent in Thai corporate environments.</w:t>
      </w:r>
    </w:p>
    <w:p>
      <w:pPr>
        <w:pStyle w:val="BodyText"/>
      </w:pPr>
      <w:r>
        <w:t xml:space="preserve">Department of Business Development (DBD). (2023).</w:t>
      </w:r>
      <w:r>
        <w:t xml:space="preserve"> </w:t>
      </w:r>
      <w:r>
        <w:rPr>
          <w:iCs/>
          <w:i/>
        </w:rPr>
        <w:t xml:space="preserve">Thailand Business Statistics and Investment Climate Report</w:t>
      </w:r>
      <w:r>
        <w:t xml:space="preserve">. Ministry of Commerce, Thailand.</w:t>
      </w:r>
    </w:p>
    <w:p>
      <w:pPr>
        <w:pStyle w:val="BodyText"/>
      </w:pPr>
      <w:r>
        <w:t xml:space="preserve">As the primary government body regulating commerce, the DBD provides critical data for consultants advising clients on market entry and expansion in Bangkok. This report offers up-to-date statistics on foreign direct investment (FDI), sector growth, and regulatory changes. It is particularly valuable for consultants helping foreign firms navigate the complex licensing requirements and legal frameworks necessary to operate legally within the capital city.</w:t>
      </w:r>
    </w:p>
    <w:p>
      <w:pPr>
        <w:pStyle w:val="BodyText"/>
      </w:pPr>
      <w:r>
        <w:t xml:space="preserve">The World Bank. (2022).</w:t>
      </w:r>
      <w:r>
        <w:t xml:space="preserve"> </w:t>
      </w:r>
      <w:r>
        <w:rPr>
          <w:iCs/>
          <w:i/>
        </w:rPr>
        <w:t xml:space="preserve">Thailand Economic Monitor: Navigating the Post-Pandemic Recovery</w:t>
      </w:r>
      <w:r>
        <w:t xml:space="preserve">. World Bank Group.</w:t>
      </w:r>
    </w:p>
    <w:p>
      <w:pPr>
        <w:pStyle w:val="BodyText"/>
      </w:pPr>
      <w:r>
        <w:t xml:space="preserve">This publication offers a macroeconomic perspective essential for strategic planning. It analyzes the resilience of Thailand's economy, with a specific focus on the service and tourism sectors that dominate Bangkok's landscape. For a business consultant, this document provides the economic context needed to advise clients on risk management, supply chain diversification, and capital allocation strategies in a post-pandemic environment.</w:t>
      </w:r>
    </w:p>
    <w:p>
      <w:pPr>
        <w:pStyle w:val="BodyText"/>
      </w:pPr>
      <w:r>
        <w:t xml:space="preserve">Bangkok Post. (2023).</w:t>
      </w:r>
      <w:r>
        <w:t xml:space="preserve"> </w:t>
      </w:r>
      <w:r>
        <w:rPr>
          <w:iCs/>
          <w:i/>
        </w:rPr>
        <w:t xml:space="preserve">Thailand’s Startup Ecosystem: Growth, Challenges, and Opportunities</w:t>
      </w:r>
      <w:r>
        <w:t xml:space="preserve">. Bangkok Post Media Public Company Limited.</w:t>
      </w:r>
    </w:p>
    <w:p>
      <w:pPr>
        <w:pStyle w:val="BodyText"/>
      </w:pPr>
      <w:r>
        <w:t xml:space="preserve">Bangkok has emerged as a leading startup hub in Southeast Asia. This series of articles and reports from the leading English-language newspaper in Thailand provides real-time insights into the local venture capital landscape, government incentives for tech innovation, and the rise of digital platforms. It is a crucial resource for consultants specializing in digital transformation or those advising early-stage companies seeking funding in the Bangkok market.</w:t>
      </w:r>
    </w:p>
    <w:p>
      <w:pPr>
        <w:pStyle w:val="BodyText"/>
      </w:pPr>
      <w:r>
        <w:t xml:space="preserve">Invest Thailand. (2023).</w:t>
      </w:r>
      <w:r>
        <w:t xml:space="preserve"> </w:t>
      </w:r>
      <w:r>
        <w:rPr>
          <w:iCs/>
          <w:i/>
        </w:rPr>
        <w:t xml:space="preserve">Board of Investment (BOI) Promotion Guidelines</w:t>
      </w:r>
      <w:r>
        <w:t xml:space="preserve">. Office of the Board of Investment.</w:t>
      </w:r>
    </w:p>
    <w:p>
      <w:pPr>
        <w:pStyle w:val="BodyText"/>
      </w:pPr>
      <w:r>
        <w:t xml:space="preserve">The BOI is a key agency for foreign investors. This document outlines the tax holidays, import duty exemptions, and land ownership rights available to promoted businesses. For a business consultant in Bangkok, mastering the contents of this guideline is essential for structuring deals that maximize financial benefits for clients while ensuring compliance with national investment policies.</w:t>
      </w:r>
    </w:p>
    <w:p>
      <w:pPr>
        <w:pStyle w:val="BodyText"/>
      </w:pPr>
      <w:r>
        <w:t xml:space="preserve">Kiatkawsin, P., &amp; Chotirosvitkul, P. (2018).</w:t>
      </w:r>
      <w:r>
        <w:t xml:space="preserve"> </w:t>
      </w:r>
      <w:r>
        <w:rPr>
          <w:iCs/>
          <w:i/>
        </w:rPr>
        <w:t xml:space="preserve">Corporate Governance in Thailand: Practices and Challenges</w:t>
      </w:r>
      <w:r>
        <w:t xml:space="preserve">. Journal of Asian Business and Economic Studies.</w:t>
      </w:r>
    </w:p>
    <w:p>
      <w:pPr>
        <w:pStyle w:val="BodyText"/>
      </w:pPr>
      <w:r>
        <w:t xml:space="preserve">Corporate governance in Thailand is heavily influenced by family-owned conglomerates and state-linked enterprises. This academic article examines the specific governance structures prevalent in Thai firms. It is highly relevant for consultants advising on mergers and acquisitions, restructuring, or compliance, as it highlights the tension between traditional family control and modern international governance standards.</w:t>
      </w:r>
    </w:p>
    <w:p>
      <w:pPr>
        <w:pStyle w:val="BodyText"/>
      </w:pPr>
      <w:r>
        <w:t xml:space="preserve">Ernst &amp; Young Thailand. (2023).</w:t>
      </w:r>
      <w:r>
        <w:t xml:space="preserve"> </w:t>
      </w:r>
      <w:r>
        <w:rPr>
          <w:iCs/>
          <w:i/>
        </w:rPr>
        <w:t xml:space="preserve">Doing Business in Thailand: A Practical Guide</w:t>
      </w:r>
      <w:r>
        <w:t xml:space="preserve">. EY Thailand.</w:t>
      </w:r>
    </w:p>
    <w:p>
      <w:pPr>
        <w:pStyle w:val="BodyText"/>
      </w:pPr>
      <w:r>
        <w:t xml:space="preserve">Produced by one of the "Big Four" accounting firms with a strong presence in Bangkok, this guide offers practical advice on tax, labor laws, and operational setup. It is particularly useful for consultants who need to provide holistic advice that bridges the gap between high-level strategy and on-the-ground operational realities in the Thai capital.</w:t>
      </w:r>
    </w:p>
    <w:p>
      <w:pPr>
        <w:pStyle w:val="BodyText"/>
      </w:pPr>
      <w:r>
        <w:t xml:space="preserve">Thailand Board of Investment. (2022).</w:t>
      </w:r>
      <w:r>
        <w:t xml:space="preserve"> </w:t>
      </w:r>
      <w:r>
        <w:rPr>
          <w:iCs/>
          <w:i/>
        </w:rPr>
        <w:t xml:space="preserve">Sustainable Business and ESG Trends in Thailand</w:t>
      </w:r>
      <w:r>
        <w:t xml:space="preserve">. BOI Publications.</w:t>
      </w:r>
    </w:p>
    <w:p>
      <w:pPr>
        <w:pStyle w:val="BodyText"/>
      </w:pPr>
      <w:r>
        <w:t xml:space="preserve">Environmental, Social, and Governance (ESG) criteria are becoming increasingly important for businesses in Bangkok, driven by both global investor pressure and local government initiatives. This report details the Thai government's push for a "Bio-Circular-Green" (BCG) economy. Consultants must reference this material to help clients align their operations with national sustainability goals and attract environmentally conscious investors.</w:t>
      </w:r>
    </w:p>
    <w:bookmarkEnd w:id="20"/>
    <w:bookmarkStart w:id="21" w:name="conclusion"/>
    <w:p>
      <w:pPr>
        <w:pStyle w:val="Heading2"/>
      </w:pPr>
      <w:r>
        <w:t xml:space="preserve">Conclusion</w:t>
      </w:r>
    </w:p>
    <w:p>
      <w:pPr>
        <w:pStyle w:val="FirstParagraph"/>
      </w:pPr>
      <w:r>
        <w:t xml:space="preserve">The resources listed above form a robust foundation for any business consultant operating in Bangkok, Thailand. They cover the essential pillars of successful consulting in this region: cultural intelligence, regulatory compliance, macroeconomic awareness, and sector-specific trends. By integrating insights from these sources, consultants can provide tailored, effective, and culturally sensitive advice to clients navigating the complexities of the Thai market.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Bangkok, Thailand</dc:title>
  <dc:creator/>
  <dc:language>en</dc:language>
  <cp:keywords/>
  <dcterms:created xsi:type="dcterms:W3CDTF">2026-08-07T09:14:50Z</dcterms:created>
  <dcterms:modified xsi:type="dcterms:W3CDTF">2026-08-07T09:14:50Z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