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Strategic Business Consulting in Istanbul, Turkey</w:t>
      </w:r>
    </w:p>
    <w:bookmarkEnd w:id="20"/>
    <w:p>
      <w:pPr>
        <w:pStyle w:val="BodyText"/>
      </w:pPr>
      <w:r>
        <w:t xml:space="preserve">This annotated bibliography compiles essential resources regarding the role of the</w:t>
      </w:r>
      <w:r>
        <w:t xml:space="preserve"> </w:t>
      </w:r>
      <w:r>
        <w:rPr>
          <w:bCs/>
          <w:b/>
        </w:rPr>
        <w:t xml:space="preserve">Business Consultant</w:t>
      </w:r>
      <w:r>
        <w:t xml:space="preserve"> </w:t>
      </w:r>
      <w:r>
        <w:t xml:space="preserve">within the dynamic economic landscape of</w:t>
      </w:r>
      <w:r>
        <w:t xml:space="preserve"> </w:t>
      </w:r>
      <w:r>
        <w:rPr>
          <w:bCs/>
          <w:b/>
        </w:rPr>
        <w:t xml:space="preserve">Turkey Istanbul</w:t>
      </w:r>
      <w:r>
        <w:t xml:space="preserve">. As the financial capital of the nation, Istanbul presents unique challenges and opportunities for corporate strategy, market entry, and operational efficiency. The selected texts below analyze the regulatory environment, cultural nuances, and strategic frameworks necessary for consultants operating in this specific region. These resources are critical for understanding how global consulting methodologies must be adapted to the local Turkish context.</w:t>
      </w:r>
    </w:p>
    <w:bookmarkStart w:id="23" w:name="regulatory-and-economic-frameworks"/>
    <w:p>
      <w:pPr>
        <w:pStyle w:val="Heading2"/>
      </w:pPr>
      <w:r>
        <w:t xml:space="preserve">Regulatory and Economic Frameworks</w:t>
      </w:r>
    </w:p>
    <w:bookmarkStart w:id="21" w:name="the-turkish-corporate-governance-model"/>
    <w:p>
      <w:pPr>
        <w:pStyle w:val="Heading3"/>
      </w:pPr>
      <w:r>
        <w:t xml:space="preserve">1. The Turkish Corporate Governance Model</w:t>
      </w:r>
    </w:p>
    <w:p>
      <w:pPr>
        <w:pStyle w:val="FirstParagraph"/>
      </w:pPr>
      <w:r>
        <w:t xml:space="preserve">Arslan, A., &amp; Kaya, O. (2021).</w:t>
      </w:r>
      <w:r>
        <w:t xml:space="preserve"> </w:t>
      </w:r>
      <w:r>
        <w:rPr>
          <w:iCs/>
          <w:i/>
        </w:rPr>
        <w:t xml:space="preserve">Corporate Governance in Turkey: Challenges and Opportunities for International Consultants</w:t>
      </w:r>
      <w:r>
        <w:t xml:space="preserve">. Istanbul Journal of Business Administration, 15(2), 45-68.</w:t>
      </w:r>
    </w:p>
    <w:p>
      <w:pPr>
        <w:pStyle w:val="BodyText"/>
      </w:pPr>
      <w:r>
        <w:t xml:space="preserve">This academic article provides a comprehensive analysis of the corporate governance structures prevalent in Istanbul's major conglomerates. For a</w:t>
      </w:r>
      <w:r>
        <w:t xml:space="preserve"> </w:t>
      </w:r>
      <w:r>
        <w:rPr>
          <w:bCs/>
          <w:b/>
        </w:rPr>
        <w:t xml:space="preserve">Business Consultant</w:t>
      </w:r>
      <w:r>
        <w:t xml:space="preserve">, understanding the distinction between family-owned enterprises and publicly traded firms is vital. The authors detail how the Turkish Commercial Code influences decision-making hierarchies. The text is particularly relevant for consultants advising on restructuring or mergers and acquisitions in</w:t>
      </w:r>
      <w:r>
        <w:t xml:space="preserve"> </w:t>
      </w:r>
      <w:r>
        <w:rPr>
          <w:bCs/>
          <w:b/>
        </w:rPr>
        <w:t xml:space="preserve">Turkey Istanbul</w:t>
      </w:r>
      <w:r>
        <w:t xml:space="preserve">, as it highlights the legal complexities involved in stakeholder management. It serves as a foundational text for navigating the bureaucratic and legal requirements of the region.</w:t>
      </w:r>
    </w:p>
    <w:bookmarkEnd w:id="21"/>
    <w:bookmarkStart w:id="22" w:name="market-entry-strategies"/>
    <w:p>
      <w:pPr>
        <w:pStyle w:val="Heading3"/>
      </w:pPr>
      <w:r>
        <w:t xml:space="preserve">2. Market Entry Strategies</w:t>
      </w:r>
    </w:p>
    <w:p>
      <w:pPr>
        <w:pStyle w:val="FirstParagraph"/>
      </w:pPr>
      <w:r>
        <w:t xml:space="preserve">Demir, S. (2022).</w:t>
      </w:r>
      <w:r>
        <w:t xml:space="preserve"> </w:t>
      </w:r>
      <w:r>
        <w:rPr>
          <w:iCs/>
          <w:i/>
        </w:rPr>
        <w:t xml:space="preserve">Doing Business in Istanbul: A Strategic Guide for Foreign Investors</w:t>
      </w:r>
      <w:r>
        <w:t xml:space="preserve">. Ankara: Economic Research Center of Turkey.</w:t>
      </w:r>
    </w:p>
    <w:p>
      <w:pPr>
        <w:pStyle w:val="BodyText"/>
      </w:pPr>
      <w:r>
        <w:t xml:space="preserve">Demir’s report offers a practical roadmap for international firms seeking to establish a presence in Istanbul. The document outlines the specific tax incentives available in Istanbul’s free trade zones and industrial parks. For a</w:t>
      </w:r>
      <w:r>
        <w:t xml:space="preserve"> </w:t>
      </w:r>
      <w:r>
        <w:rPr>
          <w:bCs/>
          <w:b/>
        </w:rPr>
        <w:t xml:space="preserve">Business Consultant</w:t>
      </w:r>
      <w:r>
        <w:t xml:space="preserve"> </w:t>
      </w:r>
      <w:r>
        <w:t xml:space="preserve">specializing in market entry, this resource is indispensable for creating feasible business plans. It addresses the logistical realities of operating in</w:t>
      </w:r>
      <w:r>
        <w:t xml:space="preserve"> </w:t>
      </w:r>
      <w:r>
        <w:rPr>
          <w:bCs/>
          <w:b/>
        </w:rPr>
        <w:t xml:space="preserve">Turkey Istanbul</w:t>
      </w:r>
      <w:r>
        <w:t xml:space="preserve">, including supply chain management and labor laws. The data provided allows consultants to offer evidence-based recommendations regarding location selection and operational setup.</w:t>
      </w:r>
    </w:p>
    <w:bookmarkEnd w:id="22"/>
    <w:bookmarkEnd w:id="23"/>
    <w:bookmarkStart w:id="26" w:name="cultural-dynamics-and-leadership"/>
    <w:p>
      <w:pPr>
        <w:pStyle w:val="Heading2"/>
      </w:pPr>
      <w:r>
        <w:t xml:space="preserve">Cultural Dynamics and Leadership</w:t>
      </w:r>
    </w:p>
    <w:bookmarkStart w:id="24" w:name="cross-cultural-management"/>
    <w:p>
      <w:pPr>
        <w:pStyle w:val="Heading3"/>
      </w:pPr>
      <w:r>
        <w:t xml:space="preserve">3. Cross-Cultural Management</w:t>
      </w:r>
    </w:p>
    <w:p>
      <w:pPr>
        <w:pStyle w:val="FirstParagraph"/>
      </w:pPr>
      <w:r>
        <w:t xml:space="preserve">Yilmaz, H. (2020).</w:t>
      </w:r>
      <w:r>
        <w:t xml:space="preserve"> </w:t>
      </w:r>
      <w:r>
        <w:rPr>
          <w:iCs/>
          <w:i/>
        </w:rPr>
        <w:t xml:space="preserve">Cultural Intelligence in Turkish Business Environments</w:t>
      </w:r>
      <w:r>
        <w:t xml:space="preserve">. Journal of International Management, 26(4), 100-115.</w:t>
      </w:r>
    </w:p>
    <w:p>
      <w:pPr>
        <w:pStyle w:val="BodyText"/>
      </w:pPr>
      <w:r>
        <w:t xml:space="preserve">This study explores the cultural dimensions of business interactions in Turkey, focusing on high-context communication and relationship-building. For a</w:t>
      </w:r>
      <w:r>
        <w:t xml:space="preserve"> </w:t>
      </w:r>
      <w:r>
        <w:rPr>
          <w:bCs/>
          <w:b/>
        </w:rPr>
        <w:t xml:space="preserve">Business Consultant</w:t>
      </w:r>
      <w:r>
        <w:t xml:space="preserve">, particularly one from a Western background, this text is crucial for avoiding cultural missteps in</w:t>
      </w:r>
      <w:r>
        <w:t xml:space="preserve"> </w:t>
      </w:r>
      <w:r>
        <w:rPr>
          <w:bCs/>
          <w:b/>
        </w:rPr>
        <w:t xml:space="preserve">Turkey Istanbul</w:t>
      </w:r>
      <w:r>
        <w:t xml:space="preserve">. Yilmaz argues that trust is the primary currency in Turkish business, often superseding formal contracts in the early stages of negotiation. The article provides actionable insights on how consultants can adapt their communication styles to align with local expectations, thereby enhancing client rapport and project success rates.</w:t>
      </w:r>
    </w:p>
    <w:bookmarkEnd w:id="24"/>
    <w:bookmarkStart w:id="25" w:name="leadership-styles-in-istanbul"/>
    <w:p>
      <w:pPr>
        <w:pStyle w:val="Heading3"/>
      </w:pPr>
      <w:r>
        <w:t xml:space="preserve">4. Leadership Styles in Istanbul</w:t>
      </w:r>
    </w:p>
    <w:p>
      <w:pPr>
        <w:pStyle w:val="FirstParagraph"/>
      </w:pPr>
      <w:r>
        <w:t xml:space="preserve">Koc, M. (2019).</w:t>
      </w:r>
      <w:r>
        <w:t xml:space="preserve"> </w:t>
      </w:r>
      <w:r>
        <w:rPr>
          <w:iCs/>
          <w:i/>
        </w:rPr>
        <w:t xml:space="preserve">Leadership Paradigms in the Istanbul Financial District</w:t>
      </w:r>
      <w:r>
        <w:t xml:space="preserve">. Turkish Journal of Leadership Studies, 8(1), 22-39.</w:t>
      </w:r>
    </w:p>
    <w:p>
      <w:pPr>
        <w:pStyle w:val="BodyText"/>
      </w:pPr>
      <w:r>
        <w:t xml:space="preserve">Koc examines the prevailing leadership styles within Istanbul’s financial sector, noting a blend of traditional paternalistic approaches and modern transformational leadership. This resource is valuable for a</w:t>
      </w:r>
      <w:r>
        <w:t xml:space="preserve"> </w:t>
      </w:r>
      <w:r>
        <w:rPr>
          <w:bCs/>
          <w:b/>
        </w:rPr>
        <w:t xml:space="preserve">Business Consultant</w:t>
      </w:r>
      <w:r>
        <w:t xml:space="preserve"> </w:t>
      </w:r>
      <w:r>
        <w:t xml:space="preserve">engaged in organizational development or change management. Understanding the local leadership psyche is essential when proposing structural changes in</w:t>
      </w:r>
      <w:r>
        <w:t xml:space="preserve"> </w:t>
      </w:r>
      <w:r>
        <w:rPr>
          <w:bCs/>
          <w:b/>
        </w:rPr>
        <w:t xml:space="preserve">Turkey Istanbul</w:t>
      </w:r>
      <w:r>
        <w:t xml:space="preserve">. The text highlights the importance of respecting seniority while introducing innovative practices, offering a balanced perspective for consultants aiming to modernize legacy organizations without alienating key stakeholders.</w:t>
      </w:r>
    </w:p>
    <w:bookmarkEnd w:id="25"/>
    <w:bookmarkEnd w:id="26"/>
    <w:bookmarkStart w:id="29" w:name="industry-specific-insights"/>
    <w:p>
      <w:pPr>
        <w:pStyle w:val="Heading2"/>
      </w:pPr>
      <w:r>
        <w:t xml:space="preserve">Industry-Specific Insights</w:t>
      </w:r>
    </w:p>
    <w:bookmarkStart w:id="27" w:name="tourism-and-hospitality-consulting"/>
    <w:p>
      <w:pPr>
        <w:pStyle w:val="Heading3"/>
      </w:pPr>
      <w:r>
        <w:t xml:space="preserve">5. Tourism and Hospitality Consulting</w:t>
      </w:r>
    </w:p>
    <w:p>
      <w:pPr>
        <w:pStyle w:val="FirstParagraph"/>
      </w:pPr>
      <w:r>
        <w:t xml:space="preserve">Ozkan, T. (2023).</w:t>
      </w:r>
      <w:r>
        <w:t xml:space="preserve"> </w:t>
      </w:r>
      <w:r>
        <w:rPr>
          <w:iCs/>
          <w:i/>
        </w:rPr>
        <w:t xml:space="preserve">Revitalizing Istanbul’s Hospitality Sector: Post-Pandemic Strategies</w:t>
      </w:r>
      <w:r>
        <w:t xml:space="preserve">. Global Tourism Review, 12(3), 88-102.</w:t>
      </w:r>
    </w:p>
    <w:p>
      <w:pPr>
        <w:pStyle w:val="BodyText"/>
      </w:pPr>
      <w:r>
        <w:t xml:space="preserve">Given Istanbul’s status as a global tourism hub, this article is critical for consultants specializing in the hospitality industry. Ozkan analyzes the shifting demographics of tourists visiting</w:t>
      </w:r>
      <w:r>
        <w:t xml:space="preserve"> </w:t>
      </w:r>
      <w:r>
        <w:rPr>
          <w:bCs/>
          <w:b/>
        </w:rPr>
        <w:t xml:space="preserve">Turkey Istanbul</w:t>
      </w:r>
      <w:r>
        <w:t xml:space="preserve"> </w:t>
      </w:r>
      <w:r>
        <w:t xml:space="preserve">and the corresponding need for digital transformation and personalized service models. For a</w:t>
      </w:r>
      <w:r>
        <w:t xml:space="preserve"> </w:t>
      </w:r>
      <w:r>
        <w:rPr>
          <w:bCs/>
          <w:b/>
        </w:rPr>
        <w:t xml:space="preserve">Business Consultant</w:t>
      </w:r>
      <w:r>
        <w:t xml:space="preserve">, this text provides data-driven strategies for revenue management and customer experience optimization. It underscores the necessity of integrating technology with the traditional Turkish hospitality ethos to remain competitive in the global market.</w:t>
      </w:r>
    </w:p>
    <w:bookmarkEnd w:id="27"/>
    <w:bookmarkStart w:id="28" w:name="technology-and-startups"/>
    <w:p>
      <w:pPr>
        <w:pStyle w:val="Heading3"/>
      </w:pPr>
      <w:r>
        <w:t xml:space="preserve">6. Technology and Startups</w:t>
      </w:r>
    </w:p>
    <w:p>
      <w:pPr>
        <w:pStyle w:val="FirstParagraph"/>
      </w:pPr>
      <w:r>
        <w:t xml:space="preserve">Cakir, B. (2022).</w:t>
      </w:r>
      <w:r>
        <w:t xml:space="preserve"> </w:t>
      </w:r>
      <w:r>
        <w:rPr>
          <w:iCs/>
          <w:i/>
        </w:rPr>
        <w:t xml:space="preserve">The Rise of Istanbul as a Tech Hub: Opportunities for Venture Consulting</w:t>
      </w:r>
      <w:r>
        <w:t xml:space="preserve">. Innovation in Turkey Quarterly, 5(2), 30-45.</w:t>
      </w:r>
    </w:p>
    <w:p>
      <w:pPr>
        <w:pStyle w:val="BodyText"/>
      </w:pPr>
      <w:r>
        <w:t xml:space="preserve">This report details the rapid growth of the startup ecosystem in Istanbul, driven by government support and a young, tech-savvy population. For a</w:t>
      </w:r>
      <w:r>
        <w:t xml:space="preserve"> </w:t>
      </w:r>
      <w:r>
        <w:rPr>
          <w:bCs/>
          <w:b/>
        </w:rPr>
        <w:t xml:space="preserve">Business Consultant</w:t>
      </w:r>
      <w:r>
        <w:t xml:space="preserve"> </w:t>
      </w:r>
      <w:r>
        <w:t xml:space="preserve">focusing on innovation or venture capital, this resource outlines the key sectors showing promise, such as fintech and e-commerce. It discusses the regulatory sandbox environments available in</w:t>
      </w:r>
      <w:r>
        <w:t xml:space="preserve"> </w:t>
      </w:r>
      <w:r>
        <w:rPr>
          <w:bCs/>
          <w:b/>
        </w:rPr>
        <w:t xml:space="preserve">Turkey Istanbul</w:t>
      </w:r>
      <w:r>
        <w:t xml:space="preserve"> </w:t>
      </w:r>
      <w:r>
        <w:t xml:space="preserve">and how consultants can guide startups through scaling challenges. The text is essential for understanding the intersection of technology, policy, and entrepreneurship in the region.</w:t>
      </w:r>
    </w:p>
    <w:bookmarkEnd w:id="28"/>
    <w:bookmarkEnd w:id="29"/>
    <w:bookmarkStart w:id="32" w:name="strategic-implementation"/>
    <w:p>
      <w:pPr>
        <w:pStyle w:val="Heading2"/>
      </w:pPr>
      <w:r>
        <w:t xml:space="preserve">Strategic Implementation</w:t>
      </w:r>
    </w:p>
    <w:bookmarkStart w:id="30" w:name="change-management-in-turkish-firms"/>
    <w:p>
      <w:pPr>
        <w:pStyle w:val="Heading3"/>
      </w:pPr>
      <w:r>
        <w:t xml:space="preserve">7. Change Management in Turkish Firms</w:t>
      </w:r>
    </w:p>
    <w:p>
      <w:pPr>
        <w:pStyle w:val="FirstParagraph"/>
      </w:pPr>
      <w:r>
        <w:t xml:space="preserve">Aksoy, D. (2021).</w:t>
      </w:r>
      <w:r>
        <w:t xml:space="preserve"> </w:t>
      </w:r>
      <w:r>
        <w:rPr>
          <w:iCs/>
          <w:i/>
        </w:rPr>
        <w:t xml:space="preserve">Navigating Resistance: Change Management in Turkish Corporations</w:t>
      </w:r>
      <w:r>
        <w:t xml:space="preserve">. Istanbul Business School Press.</w:t>
      </w:r>
    </w:p>
    <w:p>
      <w:pPr>
        <w:pStyle w:val="BodyText"/>
      </w:pPr>
      <w:r>
        <w:t xml:space="preserve">Aksoy’s book addresses the common pitfalls consultants face when implementing change in Turkish organizations. It emphasizes the role of informal networks and the need for inclusive decision-making processes. For a</w:t>
      </w:r>
      <w:r>
        <w:t xml:space="preserve"> </w:t>
      </w:r>
      <w:r>
        <w:rPr>
          <w:bCs/>
          <w:b/>
        </w:rPr>
        <w:t xml:space="preserve">Business Consultant</w:t>
      </w:r>
      <w:r>
        <w:t xml:space="preserve"> </w:t>
      </w:r>
      <w:r>
        <w:t xml:space="preserve">operating in</w:t>
      </w:r>
      <w:r>
        <w:t xml:space="preserve"> </w:t>
      </w:r>
      <w:r>
        <w:rPr>
          <w:bCs/>
          <w:b/>
        </w:rPr>
        <w:t xml:space="preserve">Turkey Istanbul</w:t>
      </w:r>
      <w:r>
        <w:t xml:space="preserve">, this text offers practical frameworks for managing resistance and fostering buy-in from employees at all levels. It bridges the gap between theoretical change management models and the practical realities of the Turkish workplace, making it a vital tool for ensuring the sustainability of consulting interventions.</w:t>
      </w:r>
    </w:p>
    <w:bookmarkEnd w:id="30"/>
    <w:bookmarkStart w:id="31" w:name="economic-volatility-and-risk-management"/>
    <w:p>
      <w:pPr>
        <w:pStyle w:val="Heading3"/>
      </w:pPr>
      <w:r>
        <w:t xml:space="preserve">8. Economic Volatility and Risk Management</w:t>
      </w:r>
    </w:p>
    <w:p>
      <w:pPr>
        <w:pStyle w:val="FirstParagraph"/>
      </w:pPr>
      <w:r>
        <w:t xml:space="preserve">Tuna, E. (2023).</w:t>
      </w:r>
      <w:r>
        <w:t xml:space="preserve"> </w:t>
      </w:r>
      <w:r>
        <w:rPr>
          <w:iCs/>
          <w:i/>
        </w:rPr>
        <w:t xml:space="preserve">Financial Risk Strategies for Businesses in Volatile Markets: The Istanbul Case</w:t>
      </w:r>
      <w:r>
        <w:t xml:space="preserve">. Central Bank of Turkey Research Notes.</w:t>
      </w:r>
    </w:p>
    <w:p>
      <w:pPr>
        <w:pStyle w:val="BodyText"/>
      </w:pPr>
      <w:r>
        <w:t xml:space="preserve">This technical note provides an in-depth look at managing financial risks amidst currency fluctuations and inflation, issues frequently encountered in</w:t>
      </w:r>
      <w:r>
        <w:t xml:space="preserve"> </w:t>
      </w:r>
      <w:r>
        <w:rPr>
          <w:bCs/>
          <w:b/>
        </w:rPr>
        <w:t xml:space="preserve">Turkey Istanbul</w:t>
      </w:r>
      <w:r>
        <w:t xml:space="preserve">. For a</w:t>
      </w:r>
      <w:r>
        <w:t xml:space="preserve"> </w:t>
      </w:r>
      <w:r>
        <w:rPr>
          <w:bCs/>
          <w:b/>
        </w:rPr>
        <w:t xml:space="preserve">Business Consultant</w:t>
      </w:r>
      <w:r>
        <w:t xml:space="preserve"> </w:t>
      </w:r>
      <w:r>
        <w:t xml:space="preserve">advising on financial strategy, this resource is crucial for developing robust hedging strategies and pricing models. It offers quantitative analysis and case studies of successful risk mitigation in the local context. The document equips consultants with the necessary tools to help clients maintain stability and profitability despite macroeconomic uncertainties.</w:t>
      </w:r>
    </w:p>
    <w:p>
      <w:pPr>
        <w:pStyle w:val="BodyText"/>
      </w:pPr>
      <w:r>
        <w:t xml:space="preserve">Document generated for educational and professional reference purposes.</w:t>
      </w:r>
    </w:p>
    <w:p>
      <w:pPr>
        <w:pStyle w:val="BodyText"/>
      </w:pPr>
      <w:r>
        <w:t xml:space="preserve">© 2023 Annotated Bibliography on Business Consulting in Istanbul.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Istanbul, Turkey</dc:title>
  <dc:creator/>
  <dc:language>en</dc:language>
  <cp:keywords/>
  <dcterms:created xsi:type="dcterms:W3CDTF">2026-08-07T04:18:43Z</dcterms:created>
  <dcterms:modified xsi:type="dcterms:W3CDTF">2026-08-07T04:18:43Z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