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Dubai,</w:t>
      </w:r>
      <w:r>
        <w:t xml:space="preserve"> </w:t>
      </w:r>
      <w:r>
        <w:t xml:space="preserve">UAE</w:t>
      </w:r>
    </w:p>
    <w:bookmarkStart w:id="20" w:name="X5482188c332e200f4f5cd935f2a8f1dad87f482"/>
    <w:p>
      <w:pPr>
        <w:pStyle w:val="Heading1"/>
      </w:pPr>
      <w:r>
        <w:t xml:space="preserve">Annotated Bibliography: The Role of the Business Consultant in the United Arab Emirates (Dubai)</w:t>
      </w:r>
    </w:p>
    <w:p>
      <w:pPr>
        <w:pStyle w:val="FirstParagraph"/>
      </w:pPr>
      <w:r>
        <w:t xml:space="preserve">This annotated bibliography provides a curated selection of resources regarding the business consulting landscape within the United Arab Emirates, with a specific focus on Dubai. The following entries cover regulatory frameworks, market entry strategies, cultural nuances, and economic diversification efforts relevant to consultants operating in this dynamic region.</w:t>
      </w:r>
    </w:p>
    <w:p>
      <w:pPr>
        <w:pStyle w:val="BodyText"/>
      </w:pPr>
      <w:r>
        <w:t xml:space="preserve">Department of Economic Development (DED). (2023).</w:t>
      </w:r>
      <w:r>
        <w:t xml:space="preserve"> </w:t>
      </w:r>
      <w:r>
        <w:rPr>
          <w:iCs/>
          <w:i/>
        </w:rPr>
        <w:t xml:space="preserve">Dubai Business Setup Guide: Licensing and Regulatory Frameworks</w:t>
      </w:r>
      <w:r>
        <w:t xml:space="preserve">. Government of Dubai.</w:t>
      </w:r>
    </w:p>
    <w:p>
      <w:pPr>
        <w:pStyle w:val="BodyText"/>
      </w:pPr>
      <w:r>
        <w:t xml:space="preserve">This official government publication is an essential resource for any business consultant advising clients on establishing operations in Dubai. It details the various licensing categories, including commercial, professional, and industrial licenses, and explains the distinctions between Mainland, Free Zone, and Offshore setups. For a consultant, this document is critical for navigating the complex legal requirements and ensuring compliance with local laws. It provides the foundational data necessary to advise clients on the most cost-effective and legally sound structure for their business activities within the emirate.</w:t>
      </w:r>
    </w:p>
    <w:p>
      <w:pPr>
        <w:pStyle w:val="BodyText"/>
      </w:pPr>
      <w:r>
        <w:t xml:space="preserve">Al-Hajri, M., &amp; Smith, J. (2022).</w:t>
      </w:r>
      <w:r>
        <w:t xml:space="preserve"> </w:t>
      </w:r>
      <w:r>
        <w:rPr>
          <w:iCs/>
          <w:i/>
        </w:rPr>
        <w:t xml:space="preserve">Navigating the GCC Market: Cultural Intelligence for International Consultants</w:t>
      </w:r>
      <w:r>
        <w:t xml:space="preserve">. Gulf Business Press.</w:t>
      </w:r>
    </w:p>
    <w:p>
      <w:pPr>
        <w:pStyle w:val="BodyText"/>
      </w:pPr>
      <w:r>
        <w:t xml:space="preserve">This book offers a deep dive into the cultural dynamics of the Gulf Cooperation Council (GCC) region, with significant case studies focused on Dubai. It argues that technical expertise alone is insufficient for a business consultant in the UAE; cultural intelligence is paramount. The text explores concepts such as "Wasta" (influence/connections), the importance of relationship-building over transactional interactions, and the nuances of negotiation styles in Dubai. This resource is highly valuable for consultants seeking to build trust with local stakeholders and understand the social fabric that underpins business decisions in the United Arab Emirates.</w:t>
      </w:r>
    </w:p>
    <w:p>
      <w:pPr>
        <w:pStyle w:val="BodyText"/>
      </w:pPr>
      <w:r>
        <w:t xml:space="preserve">World Bank. (2023).</w:t>
      </w:r>
      <w:r>
        <w:t xml:space="preserve"> </w:t>
      </w:r>
      <w:r>
        <w:rPr>
          <w:iCs/>
          <w:i/>
        </w:rPr>
        <w:t xml:space="preserve">Doing Business in the United Arab Emirates: Recent Reforms and Future Outlook</w:t>
      </w:r>
      <w:r>
        <w:t xml:space="preserve">. World Bank Group.</w:t>
      </w:r>
    </w:p>
    <w:p>
      <w:pPr>
        <w:pStyle w:val="BodyText"/>
      </w:pPr>
      <w:r>
        <w:t xml:space="preserve">This report analyzes the UAE's recent legislative reforms aimed at improving the ease of doing business, such as the introduction of corporate tax and changes to foreign ownership laws. For a business consultant in Dubai, understanding these macroeconomic shifts is vital. The report provides data-driven insights into how these reforms impact market entry barriers and operational costs. It serves as a strategic tool for consultants advising multinational corporations on how to leverage the UAE's evolving regulatory environment to their advantage while mitigating financial risks.</w:t>
      </w:r>
    </w:p>
    <w:p>
      <w:pPr>
        <w:pStyle w:val="BodyText"/>
      </w:pPr>
      <w:r>
        <w:t xml:space="preserve">Dubai Chamber of Commerce and Industry. (2023).</w:t>
      </w:r>
      <w:r>
        <w:t xml:space="preserve"> </w:t>
      </w:r>
      <w:r>
        <w:rPr>
          <w:iCs/>
          <w:i/>
        </w:rPr>
        <w:t xml:space="preserve">Dubai Economic Agenda D33: Accelerating Growth and Prosperity</w:t>
      </w:r>
      <w:r>
        <w:t xml:space="preserve">. Dubai Chamber.</w:t>
      </w:r>
    </w:p>
    <w:p>
      <w:pPr>
        <w:pStyle w:val="BodyText"/>
      </w:pPr>
      <w:r>
        <w:t xml:space="preserve">The D33 agenda is a strategic roadmap designed to double the size of Dubai's economy by 2033. This document outlines key sectors for growth, including technology, tourism, and logistics. Business consultants must align their strategies with these national priorities to provide relevant advice. The report highlights government incentives and infrastructure projects that consultants can leverage for their clients. It is a crucial reference for understanding the long-term vision of Dubai and identifying emerging opportunities in the United Arab Emirates market.</w:t>
      </w:r>
    </w:p>
    <w:p>
      <w:pPr>
        <w:pStyle w:val="BodyText"/>
      </w:pPr>
      <w:r>
        <w:t xml:space="preserve">Al-Mansoori, K. (2021).</w:t>
      </w:r>
      <w:r>
        <w:t xml:space="preserve"> </w:t>
      </w:r>
      <w:r>
        <w:rPr>
          <w:iCs/>
          <w:i/>
        </w:rPr>
        <w:t xml:space="preserve">Free Zones vs. Mainland: A Comparative Analysis for Foreign Investors in Dubai</w:t>
      </w:r>
      <w:r>
        <w:t xml:space="preserve">. Journal of Middle Eastern Business Studies, 15(2), 45-62.</w:t>
      </w:r>
    </w:p>
    <w:p>
      <w:pPr>
        <w:pStyle w:val="BodyText"/>
      </w:pPr>
      <w:r>
        <w:t xml:space="preserve">This academic article provides a rigorous comparison between setting up a business in Dubai's numerous Free Zones versus the Mainland. It evaluates factors such as repatriation of profits, visa quotas, and market access. For a business consultant, this article offers evidence-based arguments to support client decisions. It clarifies common misconceptions and provides a nuanced view of the trade-offs involved in each option. This resource is particularly useful for consultants working with startups and SMEs that need to optimize their initial capital expenditure in the UAE.</w:t>
      </w:r>
    </w:p>
    <w:p>
      <w:pPr>
        <w:pStyle w:val="BodyText"/>
      </w:pPr>
      <w:r>
        <w:t xml:space="preserve">McKinsey &amp; Company. (2022).</w:t>
      </w:r>
      <w:r>
        <w:t xml:space="preserve"> </w:t>
      </w:r>
      <w:r>
        <w:rPr>
          <w:iCs/>
          <w:i/>
        </w:rPr>
        <w:t xml:space="preserve">The Future of Work in the UAE: Digital Transformation and Talent Strategy</w:t>
      </w:r>
      <w:r>
        <w:t xml:space="preserve">. McKinsey Global Institute.</w:t>
      </w:r>
    </w:p>
    <w:p>
      <w:pPr>
        <w:pStyle w:val="BodyText"/>
      </w:pPr>
      <w:r>
        <w:t xml:space="preserve">This report examines the impact of digital transformation on the workforce in the United Arab Emirates, with a focus on Dubai's tech sector. It discusses the demand for skilled talent, the role of artificial intelligence, and the government's initiatives to localize the workforce (Emiratization). Business consultants specializing in HR and organizational development will find this resource invaluable. It provides insights into how companies in Dubai can adapt their talent strategies to meet future demands and comply with local labor regulations while maintaining a competitive edge.</w:t>
      </w:r>
    </w:p>
    <w:p>
      <w:pPr>
        <w:pStyle w:val="BodyText"/>
      </w:pPr>
      <w:r>
        <w:t xml:space="preserve">UAE Ministry of Economy. (2023).</w:t>
      </w:r>
      <w:r>
        <w:t xml:space="preserve"> </w:t>
      </w:r>
      <w:r>
        <w:rPr>
          <w:iCs/>
          <w:i/>
        </w:rPr>
        <w:t xml:space="preserve">Corporate Tax Law and Executive Regulations</w:t>
      </w:r>
      <w:r>
        <w:t xml:space="preserve">. Federal Government of the UAE.</w:t>
      </w:r>
    </w:p>
    <w:p>
      <w:pPr>
        <w:pStyle w:val="BodyText"/>
      </w:pPr>
      <w:r>
        <w:t xml:space="preserve">With the introduction of corporate tax in the UAE, this official document is a mandatory reference for any business consultant providing financial or strategic advice. It outlines the tax rates, exemptions, and compliance requirements for businesses operating in Dubai and across the federation. Consultants must use this resource to help clients structure their operations to ensure tax efficiency and avoid penalties. It is a critical tool for navigating the new fiscal landscape in the United Arab Emirates.</w:t>
      </w:r>
    </w:p>
    <w:p>
      <w:pPr>
        <w:pStyle w:val="BodyText"/>
      </w:pPr>
      <w:r>
        <w:t xml:space="preserve">Hofstede Insights. (2023).</w:t>
      </w:r>
      <w:r>
        <w:t xml:space="preserve"> </w:t>
      </w:r>
      <w:r>
        <w:rPr>
          <w:iCs/>
          <w:i/>
        </w:rPr>
        <w:t xml:space="preserve">Culture's Consequences: Comparing Values, Behaviors, Institutions, and Organizations Across Nations - UAE Profile</w:t>
      </w:r>
      <w:r>
        <w:t xml:space="preserve">. Hofstede Insights.</w:t>
      </w:r>
    </w:p>
    <w:p>
      <w:pPr>
        <w:pStyle w:val="BodyText"/>
      </w:pPr>
      <w:r>
        <w:t xml:space="preserve">This resource provides a cultural dimensions analysis of the United Arab Emirates, comparing it with other global markets. It highlights scores on dimensions such as Power Distance, Individualism, and Uncertainty Avoidance. For a business consultant in Dubai, understanding these cultural metrics is essential for effective communication and management. It helps consultants tailor their advice to fit the local cultural context, ensuring that strategies are not only economically sound but also culturally appropriate and acceptable to local partners and employees.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Dubai, UAE</dc:title>
  <dc:creator/>
  <dc:language>en</dc:language>
  <cp:keywords/>
  <dcterms:created xsi:type="dcterms:W3CDTF">2026-08-07T06:35:02Z</dcterms:created>
  <dcterms:modified xsi:type="dcterms:W3CDTF">2026-08-07T06:35:02Z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