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94a1ed9fd652502ab4366dfc42f1f22654e417a"/>
    <w:p>
      <w:pPr>
        <w:pStyle w:val="Heading1"/>
      </w:pPr>
      <w:r>
        <w:t xml:space="preserve">Annotated Bibliography: The Role of Business Consultants in Birmingham, United Kingdom</w:t>
      </w:r>
    </w:p>
    <w:p>
      <w:pPr>
        <w:pStyle w:val="FirstParagraph"/>
      </w:pPr>
      <w:r>
        <w:rPr>
          <w:bCs/>
          <w:b/>
        </w:rPr>
        <w:t xml:space="preserve">Introduction:</w:t>
      </w:r>
      <w:r>
        <w:t xml:space="preserve"> </w:t>
      </w:r>
      <w:r>
        <w:t xml:space="preserve">This annotated bibliography compiles key resources regarding the landscape of business consultancy within Birmingham, United Kingdom. As the UK's second-largest city and a major economic hub, Birmingham presents unique challenges and opportunities for enterprises. The selected sources below examine the necessity of professional business consultants in navigating the local regulatory environment, leveraging the Midlands' industrial heritage, and adapting to the digital transformation initiatives currently reshaping the West Midlands economy.</w:t>
      </w:r>
    </w:p>
    <w:bookmarkStart w:id="20" w:name="references"/>
    <w:p>
      <w:pPr>
        <w:pStyle w:val="Heading2"/>
      </w:pPr>
      <w:r>
        <w:t xml:space="preserve">References</w:t>
      </w:r>
    </w:p>
    <w:p>
      <w:pPr>
        <w:pStyle w:val="FirstParagraph"/>
      </w:pPr>
      <w:r>
        <w:t xml:space="preserve">British Chambers of Commerce. (2023).</w:t>
      </w:r>
      <w:r>
        <w:t xml:space="preserve"> </w:t>
      </w:r>
      <w:r>
        <w:rPr>
          <w:iCs/>
          <w:i/>
        </w:rPr>
        <w:t xml:space="preserve">Midlands Business Confidence and Growth Report</w:t>
      </w:r>
      <w:r>
        <w:t xml:space="preserve">. London: BCC Publishing.</w:t>
      </w:r>
    </w:p>
    <w:p>
      <w:pPr>
        <w:pStyle w:val="BodyText"/>
      </w:pPr>
      <w:r>
        <w:t xml:space="preserve">This report provides a comprehensive statistical analysis of business sentiment across the Midlands, with a specific focus on Birmingham. It highlights that 65% of SMEs in the region are seeking external advisory services to manage post-pandemic recovery and inflationary pressures. For a business consultant operating in Birmingham, this source is critical for understanding the current market demand. It validates the need for consultants who specialize in financial resilience and operational efficiency. The data underscores that Birmingham businesses are increasingly looking for localized expertise rather than generic national strategies, emphasizing the importance of regional economic knowledge.</w:t>
      </w:r>
    </w:p>
    <w:p>
      <w:pPr>
        <w:pStyle w:val="BodyText"/>
      </w:pPr>
      <w:r>
        <w:t xml:space="preserve">CIPD. (2022).</w:t>
      </w:r>
      <w:r>
        <w:t xml:space="preserve"> </w:t>
      </w:r>
      <w:r>
        <w:rPr>
          <w:iCs/>
          <w:i/>
        </w:rPr>
        <w:t xml:space="preserve">Workforce Planning in the West Midlands: Challenges and Solutions</w:t>
      </w:r>
      <w:r>
        <w:t xml:space="preserve">. London: Chartered Institute of Personnel and Development.</w:t>
      </w:r>
    </w:p>
    <w:p>
      <w:pPr>
        <w:pStyle w:val="BodyText"/>
      </w:pPr>
      <w:r>
        <w:t xml:space="preserve">The Chartered Institute of Personnel and Development (CIPD) explores the specific human resource challenges facing Birmingham's diverse economy. The document details the skills gap in the manufacturing and logistics sectors, which are central to Birmingham's identity. This source is essential for business consultants specializing in HR and organizational development. It suggests that consultants in Birmingham must be adept at workforce upskilling and diversity management. The report argues that successful consultancy in this region requires a deep understanding of local labor laws and the specific demographic makeup of the Birmingham workforce, making it a foundational text for HR-focused advisory services.</w:t>
      </w:r>
    </w:p>
    <w:p>
      <w:pPr>
        <w:pStyle w:val="BodyText"/>
      </w:pPr>
      <w:r>
        <w:t xml:space="preserve">Deloitte. (2023).</w:t>
      </w:r>
      <w:r>
        <w:t xml:space="preserve"> </w:t>
      </w:r>
      <w:r>
        <w:rPr>
          <w:iCs/>
          <w:i/>
        </w:rPr>
        <w:t xml:space="preserve">UK Cities Index: Birmingham's Economic Trajectory</w:t>
      </w:r>
      <w:r>
        <w:t xml:space="preserve">. London: Deloitte Insights.</w:t>
      </w:r>
    </w:p>
    <w:p>
      <w:pPr>
        <w:pStyle w:val="BodyText"/>
      </w:pPr>
      <w:r>
        <w:t xml:space="preserve">Deloitte's analysis positions Birmingham as a primary driver of UK economic growth, citing major infrastructure projects like HS2 and the regeneration of the city center. This source is vital for strategic business consultants advising clients on location strategy and expansion. It outlines how Birmingham's connectivity is attracting multinational corporations, thereby increasing the demand for high-level management consulting. The report emphasizes that consultants must help clients navigate the complexities of urban regeneration and infrastructure integration. It serves as a macro-economic backdrop for any consultancy firm establishing a presence in the United Kingdom's second city.</w:t>
      </w:r>
    </w:p>
    <w:p>
      <w:pPr>
        <w:pStyle w:val="BodyText"/>
      </w:pPr>
      <w:r>
        <w:t xml:space="preserve">HM Revenue &amp; Customs. (2024).</w:t>
      </w:r>
      <w:r>
        <w:t xml:space="preserve"> </w:t>
      </w:r>
      <w:r>
        <w:rPr>
          <w:iCs/>
          <w:i/>
        </w:rPr>
        <w:t xml:space="preserve">Guidance for Businesses: Tax and Compliance in the UK</w:t>
      </w:r>
      <w:r>
        <w:t xml:space="preserve">. London: HMRC.</w:t>
      </w:r>
    </w:p>
    <w:p>
      <w:pPr>
        <w:pStyle w:val="BodyText"/>
      </w:pPr>
      <w:r>
        <w:t xml:space="preserve">While a national document, this resource is indispensable for business consultants in Birmingham dealing with tax strategy and compliance. Given the high volume of startups and SMEs in the Birmingham Innovation District, consultants must possess up-to-date knowledge of UK tax laws. This source provides the regulatory framework necessary for consultants to advise clients on VAT, corporation tax, and employment duties. It highlights the risks of non-compliance, reinforcing the value proposition of hiring a qualified business consultant in the UK to mitigate legal and financial risks for local enterprises.</w:t>
      </w:r>
    </w:p>
    <w:p>
      <w:pPr>
        <w:pStyle w:val="BodyText"/>
      </w:pPr>
      <w:r>
        <w:t xml:space="preserve">Institute of Management Consultants UK. (2023).</w:t>
      </w:r>
      <w:r>
        <w:t xml:space="preserve"> </w:t>
      </w:r>
      <w:r>
        <w:rPr>
          <w:iCs/>
          <w:i/>
        </w:rPr>
        <w:t xml:space="preserve">Standards of Practice for Management Consulting</w:t>
      </w:r>
      <w:r>
        <w:t xml:space="preserve">. London: IMC UK.</w:t>
      </w:r>
    </w:p>
    <w:p>
      <w:pPr>
        <w:pStyle w:val="BodyText"/>
      </w:pPr>
      <w:r>
        <w:t xml:space="preserve">This publication outlines the ethical and professional standards required of business consultants operating within the United Kingdom. For practitioners in Birmingham, adhering to these standards is crucial for maintaining credibility in a competitive market. The document covers conflict of interest, confidentiality, and quality assurance. It is particularly relevant for consultants working with Birmingham's public sector and healthcare organizations, where regulatory scrutiny is high. This source serves as a benchmark for professional conduct, ensuring that business consultants deliver value while maintaining the integrity expected in the UK professional services sector.</w:t>
      </w:r>
    </w:p>
    <w:p>
      <w:pPr>
        <w:pStyle w:val="BodyText"/>
      </w:pPr>
      <w:r>
        <w:t xml:space="preserve">KPMG. (2022).</w:t>
      </w:r>
      <w:r>
        <w:t xml:space="preserve"> </w:t>
      </w:r>
      <w:r>
        <w:rPr>
          <w:iCs/>
          <w:i/>
        </w:rPr>
        <w:t xml:space="preserve">Digital Transformation in the Midlands Manufacturing Sector</w:t>
      </w:r>
      <w:r>
        <w:t xml:space="preserve">. London: KPMG LLP.</w:t>
      </w:r>
    </w:p>
    <w:p>
      <w:pPr>
        <w:pStyle w:val="BodyText"/>
      </w:pPr>
      <w:r>
        <w:t xml:space="preserve">KPMG examines the shift towards Industry 4.0 within the West Midlands, a region historically known for its manufacturing prowess. The report argues that traditional Birmingham manufacturers require specialized business consultants to guide their digital transformation. It identifies barriers to adoption, such as legacy systems and cultural resistance. This source is highly relevant for IT and operations consultants. It suggests that successful consultancy in Birmingham involves not just technical implementation, but also change management tailored to the region's industrial culture. It provides a roadmap for consultants helping local businesses modernize their operations.</w:t>
      </w:r>
    </w:p>
    <w:p>
      <w:pPr>
        <w:pStyle w:val="BodyText"/>
      </w:pPr>
      <w:r>
        <w:t xml:space="preserve">PwC. (2023).</w:t>
      </w:r>
      <w:r>
        <w:t xml:space="preserve"> </w:t>
      </w:r>
      <w:r>
        <w:rPr>
          <w:iCs/>
          <w:i/>
        </w:rPr>
        <w:t xml:space="preserve">SME Growth Strategies in Post-Brexit Britain</w:t>
      </w:r>
      <w:r>
        <w:t xml:space="preserve">. London: PricewaterhouseCoopers.</w:t>
      </w:r>
    </w:p>
    <w:p>
      <w:pPr>
        <w:pStyle w:val="BodyText"/>
      </w:pPr>
      <w:r>
        <w:t xml:space="preserve">This report analyzes the impact of Brexit on small and medium-sized enterprises, with case studies from major UK cities including Birmingham. It highlights the complexities of international trade and supply chain management that Birmingham businesses now face. For business consultants, this source is critical for developing strategies that help clients navigate new trade barriers. It emphasizes the need for consultants to have expertise in international logistics and regulatory compliance. The document supports the argument that specialized consultancy is no longer a luxury but a necessity for Birmingham businesses aiming to maintain their global competitiveness.</w:t>
      </w:r>
    </w:p>
    <w:p>
      <w:pPr>
        <w:pStyle w:val="BodyText"/>
      </w:pPr>
      <w:r>
        <w:t xml:space="preserve">University of Birmingham Business School. (2023).</w:t>
      </w:r>
      <w:r>
        <w:t xml:space="preserve"> </w:t>
      </w:r>
      <w:r>
        <w:rPr>
          <w:iCs/>
          <w:i/>
        </w:rPr>
        <w:t xml:space="preserve">Entrepreneurship and Innovation in the West Midlands</w:t>
      </w:r>
      <w:r>
        <w:t xml:space="preserve">. Birmingham: UBBS Press.</w:t>
      </w:r>
    </w:p>
    <w:p>
      <w:pPr>
        <w:pStyle w:val="BodyText"/>
      </w:pPr>
      <w:r>
        <w:t xml:space="preserve">Academic research from the University of Birmingham provides insight into the local startup ecosystem. The study highlights the role of business consultants in mentoring early-stage ventures in the city's innovation hubs. It suggests that there is a strong synergy between academic research and commercial application in Birmingham. This source is valuable for consultants specializing in startup advisory and venture capital. It indicates that consultants in Birmingham should be well-versed in the local academic landscape to leverage research and development opportunities for their clients. It underscores the importance of localized knowledge in fostering entrepreneurial success.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Birmingham, United Kingdom</dc:title>
  <dc:creator/>
  <dc:language>en</dc:language>
  <cp:keywords/>
  <dcterms:created xsi:type="dcterms:W3CDTF">2026-08-07T03:15:15Z</dcterms:created>
  <dcterms:modified xsi:type="dcterms:W3CDTF">2026-08-07T03:15:15Z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