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Caracas,</w:t>
      </w:r>
      <w:r>
        <w:t xml:space="preserve"> </w:t>
      </w:r>
      <w:r>
        <w:t xml:space="preserve">Venezuela</w:t>
      </w:r>
    </w:p>
    <w:bookmarkStart w:id="20" w:name="annotated-bibliography"/>
    <w:p>
      <w:pPr>
        <w:pStyle w:val="Heading1"/>
      </w:pPr>
      <w:r>
        <w:t xml:space="preserve">Annotated Bibliography</w:t>
      </w:r>
    </w:p>
    <w:p>
      <w:pPr>
        <w:pStyle w:val="FirstParagraph"/>
      </w:pPr>
      <w:r>
        <w:t xml:space="preserve">Strategic Business Consulting in the Context of Caracas, Venezuela</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Business Consultant</w:t>
      </w:r>
      <w:r>
        <w:t xml:space="preserve"> </w:t>
      </w:r>
      <w:r>
        <w:t xml:space="preserve">in</w:t>
      </w:r>
      <w:r>
        <w:t xml:space="preserve"> </w:t>
      </w:r>
      <w:r>
        <w:rPr>
          <w:bCs/>
          <w:b/>
        </w:rPr>
        <w:t xml:space="preserve">Venezuela Caracas</w:t>
      </w:r>
      <w:r>
        <w:t xml:space="preserve"> </w:t>
      </w:r>
      <w:r>
        <w:t xml:space="preserve">has evolved significantly in recent years. Operating within a complex economic landscape characterized by hyperinflation, regulatory shifts, and a transition toward a multi-currency system, consultants in the capital city are required to possess specialized knowledge in crisis management, financial restructuring, and operational resilience. This annotated bibliography compiles key resources that address the specific challenges and opportunities facing enterprises in Caracas. The selected works provide a theoretical and practical framework for understanding how modern consulting methodologies can be adapted to the unique socio-economic environment of Venezuela.</w:t>
      </w:r>
    </w:p>
    <w:bookmarkEnd w:id="21"/>
    <w:bookmarkStart w:id="30" w:name="bibliographic-entries"/>
    <w:p>
      <w:pPr>
        <w:pStyle w:val="Heading2"/>
      </w:pPr>
      <w:r>
        <w:t xml:space="preserve">Bibliographic Entries</w:t>
      </w:r>
    </w:p>
    <w:bookmarkStart w:id="22" w:name="Xe1de9ff500de6568c3f459df1d621bb351aae27"/>
    <w:p>
      <w:pPr>
        <w:pStyle w:val="Heading3"/>
      </w:pPr>
      <w:r>
        <w:t xml:space="preserve">1. Economic Volatility and Strategic Planning</w:t>
      </w:r>
    </w:p>
    <w:p>
      <w:pPr>
        <w:pStyle w:val="FirstParagraph"/>
      </w:pPr>
      <w:r>
        <w:t xml:space="preserve">International Monetary Fund. (2023).</w:t>
      </w:r>
      <w:r>
        <w:t xml:space="preserve"> </w:t>
      </w:r>
      <w:r>
        <w:rPr>
          <w:iCs/>
          <w:i/>
        </w:rPr>
        <w:t xml:space="preserve">Venezuela: Staff Report for the 2023 Article IV Consultation</w:t>
      </w:r>
      <w:r>
        <w:t xml:space="preserve">. Washington, D.C.: IMF Publications.</w:t>
      </w:r>
    </w:p>
    <w:p>
      <w:pPr>
        <w:pStyle w:val="BodyText"/>
      </w:pPr>
      <w:r>
        <w:t xml:space="preserve">This report provides a comprehensive macroeconomic analysis of Venezuela, offering critical data regarding inflation rates, currency exchange mechanisms, and fiscal policy. For a</w:t>
      </w:r>
      <w:r>
        <w:t xml:space="preserve"> </w:t>
      </w:r>
      <w:r>
        <w:rPr>
          <w:bCs/>
          <w:b/>
        </w:rPr>
        <w:t xml:space="preserve">Business Consultant</w:t>
      </w:r>
      <w:r>
        <w:t xml:space="preserve"> </w:t>
      </w:r>
      <w:r>
        <w:t xml:space="preserve">operating in</w:t>
      </w:r>
      <w:r>
        <w:t xml:space="preserve"> </w:t>
      </w:r>
      <w:r>
        <w:rPr>
          <w:bCs/>
          <w:b/>
        </w:rPr>
        <w:t xml:space="preserve">Venezuela Caracas</w:t>
      </w:r>
      <w:r>
        <w:t xml:space="preserve">, this document is essential for grounding strategic advice in accurate economic realities. The report details the gradual liberalization of the exchange rate and the impact of oil production fluctuations on the national economy. Consultants can utilize this data to advise clients on pricing strategies, cost management, and risk mitigation in a volatile market. The analysis highlights the necessity for businesses in Caracas to adopt agile financial planning models that can withstand sudden regulatory or economic shifts.</w:t>
      </w:r>
    </w:p>
    <w:bookmarkEnd w:id="22"/>
    <w:bookmarkStart w:id="23" w:name="X6b7aadc06d63aa443300beb15274aee9ba28e03"/>
    <w:p>
      <w:pPr>
        <w:pStyle w:val="Heading3"/>
      </w:pPr>
      <w:r>
        <w:t xml:space="preserve">2. Doing Business in Venezuela: Legal and Regulatory Framework</w:t>
      </w:r>
    </w:p>
    <w:p>
      <w:pPr>
        <w:pStyle w:val="FirstParagraph"/>
      </w:pPr>
      <w:r>
        <w:t xml:space="preserve">World Bank Group. (2022).</w:t>
      </w:r>
      <w:r>
        <w:t xml:space="preserve"> </w:t>
      </w:r>
      <w:r>
        <w:rPr>
          <w:iCs/>
          <w:i/>
        </w:rPr>
        <w:t xml:space="preserve">Doing Business in Venezuela: Legal Framework and Regulatory Environment</w:t>
      </w:r>
      <w:r>
        <w:t xml:space="preserve">. Washington, D.C.: World Bank.</w:t>
      </w:r>
    </w:p>
    <w:p>
      <w:pPr>
        <w:pStyle w:val="BodyText"/>
      </w:pPr>
      <w:r>
        <w:t xml:space="preserve">Understanding the legal landscape is paramount for any</w:t>
      </w:r>
      <w:r>
        <w:t xml:space="preserve"> </w:t>
      </w:r>
      <w:r>
        <w:rPr>
          <w:bCs/>
          <w:b/>
        </w:rPr>
        <w:t xml:space="preserve">Business Consultant</w:t>
      </w:r>
      <w:r>
        <w:t xml:space="preserve"> </w:t>
      </w:r>
      <w:r>
        <w:t xml:space="preserve">advising clients in</w:t>
      </w:r>
      <w:r>
        <w:t xml:space="preserve"> </w:t>
      </w:r>
      <w:r>
        <w:rPr>
          <w:bCs/>
          <w:b/>
        </w:rPr>
        <w:t xml:space="preserve">Venezuela Caracas</w:t>
      </w:r>
      <w:r>
        <w:t xml:space="preserve">. This publication outlines the regulatory requirements for starting, operating, and closing a business in the country. It covers topics such as property registration, contract enforcement, and labor laws. The document is particularly valuable for consultants assisting foreign investors or local enterprises navigating the complexities of Venezuelan bureaucracy. It emphasizes the importance of compliance with local labor regulations and tax codes, which are frequently updated. By referencing this work, consultants can ensure that their strategic recommendations are legally sound and minimize the risk of regulatory penalties for their clients.</w:t>
      </w:r>
    </w:p>
    <w:bookmarkEnd w:id="23"/>
    <w:bookmarkStart w:id="24" w:name="Xc5ac677239cc2c328fe8bc61fea3f437c3b4336"/>
    <w:p>
      <w:pPr>
        <w:pStyle w:val="Heading3"/>
      </w:pPr>
      <w:r>
        <w:t xml:space="preserve">3. Crisis Management and Organizational Resilience</w:t>
      </w:r>
    </w:p>
    <w:p>
      <w:pPr>
        <w:pStyle w:val="FirstParagraph"/>
      </w:pPr>
      <w:r>
        <w:t xml:space="preserve">Heifetz, R. A., Grashow, A., &amp; Linsky, M. (2009).</w:t>
      </w:r>
      <w:r>
        <w:t xml:space="preserve"> </w:t>
      </w:r>
      <w:r>
        <w:rPr>
          <w:iCs/>
          <w:i/>
        </w:rPr>
        <w:t xml:space="preserve">The Practice of Adaptive Leadership: Tools and Tactics for Changing Your Organization and the World</w:t>
      </w:r>
      <w:r>
        <w:t xml:space="preserve">. Boston: Harvard Business Review Press.</w:t>
      </w:r>
    </w:p>
    <w:p>
      <w:pPr>
        <w:pStyle w:val="BodyText"/>
      </w:pPr>
      <w:r>
        <w:t xml:space="preserve">While not specific to Venezuela, this text is highly relevant for</w:t>
      </w:r>
      <w:r>
        <w:t xml:space="preserve"> </w:t>
      </w:r>
      <w:r>
        <w:rPr>
          <w:bCs/>
          <w:b/>
        </w:rPr>
        <w:t xml:space="preserve">Business Consultants</w:t>
      </w:r>
      <w:r>
        <w:t xml:space="preserve"> </w:t>
      </w:r>
      <w:r>
        <w:t xml:space="preserve">working in</w:t>
      </w:r>
      <w:r>
        <w:t xml:space="preserve"> </w:t>
      </w:r>
      <w:r>
        <w:rPr>
          <w:bCs/>
          <w:b/>
        </w:rPr>
        <w:t xml:space="preserve">Venezuela Caracas</w:t>
      </w:r>
      <w:r>
        <w:t xml:space="preserve">, where organizations face constant adaptive challenges. The authors distinguish between technical problems and adaptive challenges, arguing that the latter require changes in values, beliefs, and behaviors. In the context of Caracas, where businesses must adapt to hyperinflation, supply chain disruptions, and infrastructure deficits, this framework is invaluable. Consultants can apply these principles to help local companies build resilience, foster innovation, and maintain employee morale during periods of uncertainty. The book provides practical tools for diagnosing organizational issues and leading change in high-stress environments.</w:t>
      </w:r>
    </w:p>
    <w:bookmarkEnd w:id="24"/>
    <w:bookmarkStart w:id="25" w:name="X707f988072d71b08cb5a33461a512361fb3638f"/>
    <w:p>
      <w:pPr>
        <w:pStyle w:val="Heading3"/>
      </w:pPr>
      <w:r>
        <w:t xml:space="preserve">4. Financial Management in Hyperinflationary Economies</w:t>
      </w:r>
    </w:p>
    <w:p>
      <w:pPr>
        <w:pStyle w:val="FirstParagraph"/>
      </w:pPr>
      <w:r>
        <w:t xml:space="preserve">IASB. (2021).</w:t>
      </w:r>
      <w:r>
        <w:t xml:space="preserve"> </w:t>
      </w:r>
      <w:r>
        <w:rPr>
          <w:iCs/>
          <w:i/>
        </w:rPr>
        <w:t xml:space="preserve">IAS 29: Financial Reporting in Hyperinflationary Economies</w:t>
      </w:r>
      <w:r>
        <w:t xml:space="preserve">. London: International Accounting Standards Board.</w:t>
      </w:r>
    </w:p>
    <w:p>
      <w:pPr>
        <w:pStyle w:val="BodyText"/>
      </w:pPr>
      <w:r>
        <w:t xml:space="preserve">This standard is critical for</w:t>
      </w:r>
      <w:r>
        <w:t xml:space="preserve"> </w:t>
      </w:r>
      <w:r>
        <w:rPr>
          <w:bCs/>
          <w:b/>
        </w:rPr>
        <w:t xml:space="preserve">Business Consultants</w:t>
      </w:r>
      <w:r>
        <w:t xml:space="preserve"> </w:t>
      </w:r>
      <w:r>
        <w:t xml:space="preserve">specializing in finance and accounting in</w:t>
      </w:r>
      <w:r>
        <w:t xml:space="preserve"> </w:t>
      </w:r>
      <w:r>
        <w:rPr>
          <w:bCs/>
          <w:b/>
        </w:rPr>
        <w:t xml:space="preserve">Venezuela Caracas</w:t>
      </w:r>
      <w:r>
        <w:t xml:space="preserve">. It provides guidelines for restating financial statements in hyperinflationary environments to ensure they reflect current economic conditions. For businesses in Caracas, where the value of the local currency can fluctuate dramatically, adhering to IAS 29 is essential for accurate financial reporting and attracting foreign investment. Consultants can use this standard to advise clients on how to adjust their accounting practices, manage currency risk, and present their financial health to stakeholders. The document underscores the importance of transparency and accuracy in financial reporting, which are key to building trust in a volatile market.</w:t>
      </w:r>
    </w:p>
    <w:bookmarkEnd w:id="25"/>
    <w:bookmarkStart w:id="26" w:name="X263c2b8b5e23e7fbf2fac04a36d70fbb49f67bd"/>
    <w:p>
      <w:pPr>
        <w:pStyle w:val="Heading3"/>
      </w:pPr>
      <w:r>
        <w:t xml:space="preserve">5. Supply Chain Optimization in Challenging Environments</w:t>
      </w:r>
    </w:p>
    <w:p>
      <w:pPr>
        <w:pStyle w:val="FirstParagraph"/>
      </w:pPr>
      <w:r>
        <w:t xml:space="preserve">Chopra, S., &amp; Meindl, P. (2020).</w:t>
      </w:r>
      <w:r>
        <w:t xml:space="preserve"> </w:t>
      </w:r>
      <w:r>
        <w:rPr>
          <w:iCs/>
          <w:i/>
        </w:rPr>
        <w:t xml:space="preserve">Supply Chain Management: Strategy, Planning, and Operation</w:t>
      </w:r>
      <w:r>
        <w:t xml:space="preserve"> </w:t>
      </w:r>
      <w:r>
        <w:t xml:space="preserve">(8th ed.). Pearson Education.</w:t>
      </w:r>
    </w:p>
    <w:p>
      <w:pPr>
        <w:pStyle w:val="BodyText"/>
      </w:pPr>
      <w:r>
        <w:t xml:space="preserve">Supply chain disruptions are a major challenge for businesses in</w:t>
      </w:r>
      <w:r>
        <w:t xml:space="preserve"> </w:t>
      </w:r>
      <w:r>
        <w:rPr>
          <w:bCs/>
          <w:b/>
        </w:rPr>
        <w:t xml:space="preserve">Venezuela Caracas</w:t>
      </w:r>
      <w:r>
        <w:t xml:space="preserve">, making this textbook a vital resource for</w:t>
      </w:r>
      <w:r>
        <w:t xml:space="preserve"> </w:t>
      </w:r>
      <w:r>
        <w:rPr>
          <w:bCs/>
          <w:b/>
        </w:rPr>
        <w:t xml:space="preserve">Business Consultants</w:t>
      </w:r>
      <w:r>
        <w:t xml:space="preserve">. The authors discuss strategies for designing resilient supply chains that can withstand disruptions caused by political instability, natural disasters, or economic crises. For consultants in Caracas, this book offers practical insights into inventory management, supplier selection, and logistics optimization. It emphasizes the importance of diversifying suppliers and building strong relationships with local partners. By applying these principles, consultants can help their clients reduce costs, improve efficiency, and ensure the continuous flow of goods and services in a challenging environment.</w:t>
      </w:r>
    </w:p>
    <w:bookmarkEnd w:id="26"/>
    <w:bookmarkStart w:id="27" w:name="X44f98c978334b70a982b7f5a27038b40670260e"/>
    <w:p>
      <w:pPr>
        <w:pStyle w:val="Heading3"/>
      </w:pPr>
      <w:r>
        <w:t xml:space="preserve">6. Entrepreneurship and Innovation in Emerging Markets</w:t>
      </w:r>
    </w:p>
    <w:p>
      <w:pPr>
        <w:pStyle w:val="FirstParagraph"/>
      </w:pPr>
      <w:r>
        <w:t xml:space="preserve">Mair, J., &amp; Marti, I. (2006). "Social Entrepreneurship Research: A Source of Explanation, Prediction, and Delight."</w:t>
      </w:r>
      <w:r>
        <w:t xml:space="preserve"> </w:t>
      </w:r>
      <w:r>
        <w:rPr>
          <w:iCs/>
          <w:i/>
        </w:rPr>
        <w:t xml:space="preserve">Journal of World Business</w:t>
      </w:r>
      <w:r>
        <w:t xml:space="preserve">, 41(1), 36-44.</w:t>
      </w:r>
    </w:p>
    <w:p>
      <w:pPr>
        <w:pStyle w:val="BodyText"/>
      </w:pPr>
      <w:r>
        <w:t xml:space="preserve">This article explores the role of social entrepreneurship in emerging markets, offering valuable insights for</w:t>
      </w:r>
      <w:r>
        <w:t xml:space="preserve"> </w:t>
      </w:r>
      <w:r>
        <w:rPr>
          <w:bCs/>
          <w:b/>
        </w:rPr>
        <w:t xml:space="preserve">Business Consultants</w:t>
      </w:r>
      <w:r>
        <w:t xml:space="preserve"> </w:t>
      </w:r>
      <w:r>
        <w:t xml:space="preserve">working with startups and SMEs in</w:t>
      </w:r>
      <w:r>
        <w:t xml:space="preserve"> </w:t>
      </w:r>
      <w:r>
        <w:rPr>
          <w:bCs/>
          <w:b/>
        </w:rPr>
        <w:t xml:space="preserve">Venezuela Caracas</w:t>
      </w:r>
      <w:r>
        <w:t xml:space="preserve">. The authors argue that social entrepreneurs play a crucial role in addressing market failures and creating value in underserved communities. In Caracas, where traditional business models often struggle, social entrepreneurship offers a promising avenue for growth and innovation. Consultants can use this research to advise clients on how to develop business models that are both profitable and socially responsible. The article highlights the importance of understanding local needs and leveraging community resources to create sustainable solutions.</w:t>
      </w:r>
    </w:p>
    <w:bookmarkEnd w:id="27"/>
    <w:bookmarkStart w:id="28" w:name="Xa4b008131815fab19e1a958dbdced483f097ba5"/>
    <w:p>
      <w:pPr>
        <w:pStyle w:val="Heading3"/>
      </w:pPr>
      <w:r>
        <w:t xml:space="preserve">7. Leadership and Change Management in Crisis</w:t>
      </w:r>
    </w:p>
    <w:p>
      <w:pPr>
        <w:pStyle w:val="FirstParagraph"/>
      </w:pPr>
      <w:r>
        <w:t xml:space="preserve">Kotter, J. P. (2012).</w:t>
      </w:r>
      <w:r>
        <w:t xml:space="preserve"> </w:t>
      </w:r>
      <w:r>
        <w:rPr>
          <w:iCs/>
          <w:i/>
        </w:rPr>
        <w:t xml:space="preserve">Leading Change</w:t>
      </w:r>
      <w:r>
        <w:t xml:space="preserve">. Boston: Harvard Business Review Press.</w:t>
      </w:r>
    </w:p>
    <w:p>
      <w:pPr>
        <w:pStyle w:val="BodyText"/>
      </w:pPr>
      <w:r>
        <w:t xml:space="preserve">John Kotter’s seminal work on change management is highly relevant for</w:t>
      </w:r>
      <w:r>
        <w:t xml:space="preserve"> </w:t>
      </w:r>
      <w:r>
        <w:rPr>
          <w:bCs/>
          <w:b/>
        </w:rPr>
        <w:t xml:space="preserve">Business Consultants</w:t>
      </w:r>
      <w:r>
        <w:t xml:space="preserve"> </w:t>
      </w:r>
      <w:r>
        <w:t xml:space="preserve">guiding organizations through transformation in</w:t>
      </w:r>
      <w:r>
        <w:t xml:space="preserve"> </w:t>
      </w:r>
      <w:r>
        <w:rPr>
          <w:bCs/>
          <w:b/>
        </w:rPr>
        <w:t xml:space="preserve">Venezuela Caracas</w:t>
      </w:r>
      <w:r>
        <w:t xml:space="preserve">. The book outlines an eight-step process for leading change, from creating a sense of urgency to anchoring new approaches in the culture. In a country facing ongoing economic and social challenges, the ability to manage change effectively is critical for business survival. Consultants can use Kotter’s framework to help their clients navigate organizational restructuring, implement new technologies, and adapt to changing market conditions. The emphasis on communication and stakeholder engagement is particularly important in the Venezuelan context, where trust and transparency are essential.</w:t>
      </w:r>
    </w:p>
    <w:bookmarkEnd w:id="28"/>
    <w:bookmarkStart w:id="29" w:name="digital-transformation-in-latin-america"/>
    <w:p>
      <w:pPr>
        <w:pStyle w:val="Heading3"/>
      </w:pPr>
      <w:r>
        <w:t xml:space="preserve">8. Digital Transformation in Latin America</w:t>
      </w:r>
    </w:p>
    <w:p>
      <w:pPr>
        <w:pStyle w:val="FirstParagraph"/>
      </w:pPr>
      <w:r>
        <w:t xml:space="preserve">McKinsey &amp; Company. (2023).</w:t>
      </w:r>
      <w:r>
        <w:t xml:space="preserve"> </w:t>
      </w:r>
      <w:r>
        <w:rPr>
          <w:iCs/>
          <w:i/>
        </w:rPr>
        <w:t xml:space="preserve">Digital Transformation in Latin America: Opportunities and Challenges</w:t>
      </w:r>
      <w:r>
        <w:t xml:space="preserve">. New York: McKinsey Global Institute.</w:t>
      </w:r>
    </w:p>
    <w:p>
      <w:pPr>
        <w:pStyle w:val="BodyText"/>
      </w:pPr>
      <w:r>
        <w:t xml:space="preserve">This report examines the potential of digital transformation to drive growth and efficiency in Latin American businesses, with specific implications for</w:t>
      </w:r>
      <w:r>
        <w:t xml:space="preserve"> </w:t>
      </w:r>
      <w:r>
        <w:rPr>
          <w:bCs/>
          <w:b/>
        </w:rPr>
        <w:t xml:space="preserve">Venezuela Caracas</w:t>
      </w:r>
      <w:r>
        <w:t xml:space="preserve">. For</w:t>
      </w:r>
      <w:r>
        <w:t xml:space="preserve"> </w:t>
      </w:r>
      <w:r>
        <w:rPr>
          <w:bCs/>
          <w:b/>
        </w:rPr>
        <w:t xml:space="preserve">Business Consultants</w:t>
      </w:r>
      <w:r>
        <w:t xml:space="preserve">, it provides a roadmap for helping clients leverage technology to overcome operational challenges and reach new markets. The report highlights the importance of digital literacy, infrastructure development, and regulatory support. In Caracas, where internet connectivity and access to technology can be inconsistent, consultants must carefully assess the feasibility of digital initiatives. The document offers case studies and best practices that can be adapted to the local context, enabling consultants to guide their clients toward successful digital adoption.</w:t>
      </w:r>
    </w:p>
    <w:bookmarkEnd w:id="29"/>
    <w:p>
      <w:pPr>
        <w:pStyle w:val="BodyText"/>
      </w:pPr>
      <w:r>
        <w:t xml:space="preserve">Document generated for educational and professional reference purposes regarding Business Consulting in Caracas, Venezuela.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Caracas, Venezuela</dc:title>
  <dc:creator/>
  <dc:language>en</dc:language>
  <cp:keywords/>
  <dcterms:created xsi:type="dcterms:W3CDTF">2026-08-07T06:35:20Z</dcterms:created>
  <dcterms:modified xsi:type="dcterms:W3CDTF">2026-08-07T06:35:20Z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