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Evolution, and Socio-Economic Context of the Carpenter in Mumbai, India</w:t>
      </w:r>
    </w:p>
    <w:bookmarkEnd w:id="20"/>
    <w:p>
      <w:pPr>
        <w:pStyle w:val="BodyText"/>
      </w:pPr>
      <w:r>
        <w:t xml:space="preserve">This annotated bibliography compiles essential literature regarding the carpentry trade within the specific context of Mumbai, India. The carpenter (</w:t>
      </w:r>
      <w:r>
        <w:rPr>
          <w:iCs/>
          <w:i/>
        </w:rPr>
        <w:t xml:space="preserve">mishtree</w:t>
      </w:r>
      <w:r>
        <w:t xml:space="preserve"> </w:t>
      </w:r>
      <w:r>
        <w:t xml:space="preserve">or</w:t>
      </w:r>
      <w:r>
        <w:t xml:space="preserve"> </w:t>
      </w:r>
      <w:r>
        <w:rPr>
          <w:iCs/>
          <w:i/>
        </w:rPr>
        <w:t xml:space="preserve">karigar</w:t>
      </w:r>
      <w:r>
        <w:t xml:space="preserve">) is a pivotal figure in Mumbai's architectural history, from the colonial-era wooden bungalows of Malabar Hill to the modern high-rise apartments of Bandra and the informal settlements of Dharavi. The selected sources explore the intersection of traditional craftsmanship, urbanization, labor rights, and the shifting material culture of India's financial capital. This collection serves as a foundational resource for understanding how the carpenter has adapted to the rapid modernization of Mumbai while maintaining cultural relevance.</w:t>
      </w:r>
    </w:p>
    <w:bookmarkStart w:id="21" w:name="urbanization-and-the-informal-sector"/>
    <w:p>
      <w:pPr>
        <w:pStyle w:val="Heading2"/>
      </w:pPr>
      <w:r>
        <w:t xml:space="preserve">Urbanization and the Informal Sector</w:t>
      </w:r>
    </w:p>
    <w:p>
      <w:pPr>
        <w:pStyle w:val="FirstParagraph"/>
      </w:pPr>
      <w:r>
        <w:t xml:space="preserve"> </w:t>
      </w:r>
      <w:r>
        <w:t xml:space="preserve">Fernandes, Walter.</w:t>
      </w:r>
      <w:r>
        <w:t xml:space="preserve"> </w:t>
      </w:r>
      <w:r>
        <w:rPr>
          <w:iCs/>
          <w:i/>
        </w:rPr>
        <w:t xml:space="preserve">Slums and Cities: Overcoming Urban Poverty.</w:t>
      </w:r>
      <w:r>
        <w:t xml:space="preserve"> </w:t>
      </w:r>
      <w:r>
        <w:t xml:space="preserve">World Bank Publications, 2010.</w:t>
      </w:r>
      <w:r>
        <w:t xml:space="preserve"> </w:t>
      </w:r>
    </w:p>
    <w:p>
      <w:pPr>
        <w:pStyle w:val="BodyText"/>
      </w:pPr>
      <w:r>
        <w:t xml:space="preserve">This seminal work provides a critical framework for understanding the informal economy in Indian cities, with specific case studies relevant to Mumbai. For the study of the carpenter in Mumbai, this text is invaluable as it details how skilled tradespeople operate within the unorganized sector. It highlights the lack of formal contracts, social security, and standardized wages that define the daily reality of the carpenter in Mumbai's slums and peri-urban areas. The book elucidates how carpenters in Mumbai often rely on kinship networks and community ties rather than formal institutions to secure work, a crucial aspect of the trade's sociology in India.</w:t>
      </w:r>
    </w:p>
    <w:p>
      <w:pPr>
        <w:pStyle w:val="BodyText"/>
      </w:pPr>
      <w:r>
        <w:t xml:space="preserve"> </w:t>
      </w:r>
      <w:r>
        <w:t xml:space="preserve">Gidwani, Ved, and Anand, Neel. "The City as a Site of Accumulation: Mumbai's Urban Political Economy."</w:t>
      </w:r>
      <w:r>
        <w:t xml:space="preserve"> </w:t>
      </w:r>
      <w:r>
        <w:rPr>
          <w:iCs/>
          <w:i/>
        </w:rPr>
        <w:t xml:space="preserve">Economic and Political Weekly</w:t>
      </w:r>
      <w:r>
        <w:t xml:space="preserve">, vol. 44, no. 12, 2009, pp. 34-42.</w:t>
      </w:r>
      <w:r>
        <w:t xml:space="preserve"> </w:t>
      </w:r>
    </w:p>
    <w:p>
      <w:pPr>
        <w:pStyle w:val="BodyText"/>
      </w:pPr>
      <w:r>
        <w:t xml:space="preserve">This article analyzes the rapid real estate boom in Mumbai and its impact on the labor force. It is particularly relevant to the carpenter in Mumbai as it discusses the transition from traditional residential construction to high-density commercial development. The authors argue that this shift has marginalized traditional artisans, forcing many carpenters to migrate from structural woodworking to furniture assembly or interior finishing. The text provides necessary economic context for understanding why the demand for the traditional master carpenter in Mumbai has declined in favor of factory-made components, altering the skill set required in the Indian market.</w:t>
      </w:r>
    </w:p>
    <w:bookmarkEnd w:id="21"/>
    <w:bookmarkStart w:id="22" w:name="X13ceb3d702f293d0528aa08b750fda6bf4e20a6"/>
    <w:p>
      <w:pPr>
        <w:pStyle w:val="Heading2"/>
      </w:pPr>
      <w:r>
        <w:t xml:space="preserve">Architectural History and Material Culture</w:t>
      </w:r>
    </w:p>
    <w:p>
      <w:pPr>
        <w:pStyle w:val="FirstParagraph"/>
      </w:pPr>
      <w:r>
        <w:t xml:space="preserve"> </w:t>
      </w:r>
      <w:r>
        <w:t xml:space="preserve">Dalal, Roshan.</w:t>
      </w:r>
      <w:r>
        <w:t xml:space="preserve"> </w:t>
      </w:r>
      <w:r>
        <w:rPr>
          <w:iCs/>
          <w:i/>
        </w:rPr>
        <w:t xml:space="preserve">Mumbai: A Historical Guide to the City.</w:t>
      </w:r>
      <w:r>
        <w:t xml:space="preserve"> </w:t>
      </w:r>
      <w:r>
        <w:t xml:space="preserve">Marg Publications, 2008.</w:t>
      </w:r>
      <w:r>
        <w:t xml:space="preserve"> </w:t>
      </w:r>
    </w:p>
    <w:p>
      <w:pPr>
        <w:pStyle w:val="BodyText"/>
      </w:pPr>
      <w:r>
        <w:t xml:space="preserve">Dalal’s comprehensive guide offers a detailed history of Mumbai’s built environment, placing the carpenter at the center of the city's aesthetic evolution. The text extensively covers the "Bombay Gothic" and Art Deco periods, where the carpenter was essential in creating intricate wooden facades, doors, and interiors. For researchers focusing on the carpenter in Mumbai, this source documents the specific types of timber imported and used historically, such as teak and sal, and how local craftsmen adapted European designs to Indian climatic conditions. It serves as a primary reference for the technical and artistic contributions of the carpenter to Mumbai's heritage.</w:t>
      </w:r>
    </w:p>
    <w:p>
      <w:pPr>
        <w:pStyle w:val="BodyText"/>
      </w:pPr>
      <w:r>
        <w:t xml:space="preserve"> </w:t>
      </w:r>
      <w:r>
        <w:t xml:space="preserve">Chakrabarti, Dipesh.</w:t>
      </w:r>
      <w:r>
        <w:t xml:space="preserve"> </w:t>
      </w:r>
      <w:r>
        <w:rPr>
          <w:iCs/>
          <w:i/>
        </w:rPr>
        <w:t xml:space="preserve">Provincializing India: Small Towns, Big Histories.</w:t>
      </w:r>
      <w:r>
        <w:t xml:space="preserve"> </w:t>
      </w:r>
      <w:r>
        <w:t xml:space="preserve">Oxford University Press, 2016.</w:t>
      </w:r>
      <w:r>
        <w:t xml:space="preserve"> </w:t>
      </w:r>
    </w:p>
    <w:p>
      <w:pPr>
        <w:pStyle w:val="BodyText"/>
      </w:pPr>
      <w:r>
        <w:t xml:space="preserve">While broader in scope, this work includes significant analysis of how material culture in India is produced and consumed. In the context of Mumbai, it helps explain the shift in the carpenter's role from a creator of durable, heirloom furniture to a provider of disposable, mass-market goods. The text discusses the cultural significance of wood in Indian households and how the carpenter in Mumbai navigates the tension between preserving traditional joinery techniques and meeting the demands of a fast-paced, modern consumer base. It is essential for understanding the cultural weight carried by the trade in India.</w:t>
      </w:r>
    </w:p>
    <w:bookmarkEnd w:id="22"/>
    <w:bookmarkStart w:id="23" w:name="labor-caste-and-social-dynamics"/>
    <w:p>
      <w:pPr>
        <w:pStyle w:val="Heading2"/>
      </w:pPr>
      <w:r>
        <w:t xml:space="preserve">Labor, Caste, and Social Dynamics</w:t>
      </w:r>
    </w:p>
    <w:p>
      <w:pPr>
        <w:pStyle w:val="FirstParagraph"/>
      </w:pPr>
      <w:r>
        <w:t xml:space="preserve"> </w:t>
      </w:r>
      <w:r>
        <w:t xml:space="preserve">Jaffrelot, Christophe.</w:t>
      </w:r>
      <w:r>
        <w:t xml:space="preserve"> </w:t>
      </w:r>
      <w:r>
        <w:rPr>
          <w:iCs/>
          <w:i/>
        </w:rPr>
        <w:t xml:space="preserve">India's Silent Revolution: The Rise of the Lower Castes in North India.</w:t>
      </w:r>
      <w:r>
        <w:t xml:space="preserve"> </w:t>
      </w:r>
      <w:r>
        <w:t xml:space="preserve">Columbia University Press, 2003.</w:t>
      </w:r>
      <w:r>
        <w:t xml:space="preserve"> </w:t>
      </w:r>
    </w:p>
    <w:p>
      <w:pPr>
        <w:pStyle w:val="BodyText"/>
      </w:pPr>
      <w:r>
        <w:t xml:space="preserve">Although focused on North India, Jaffrelot’s analysis of caste and occupation is applicable to the social stratification of labor in Mumbai. The carpentry trade in India has historically been associated with specific castes and communities. This book provides the theoretical tools to analyze how these social hierarchies influence the working conditions, wages, and social mobility of the carpenter in Mumbai. It helps explain the community-based guilds that still exist in Mumbai’s industrial belts and how caste networks facilitate the transmission of skills from father to son, a defining characteristic of the trade in India.</w:t>
      </w:r>
    </w:p>
    <w:p>
      <w:pPr>
        <w:pStyle w:val="BodyText"/>
      </w:pPr>
      <w:r>
        <w:t xml:space="preserve"> </w:t>
      </w:r>
      <w:r>
        <w:t xml:space="preserve">Ministry of Labour and Employment, Government of India.</w:t>
      </w:r>
      <w:r>
        <w:t xml:space="preserve"> </w:t>
      </w:r>
      <w:r>
        <w:rPr>
          <w:iCs/>
          <w:i/>
        </w:rPr>
        <w:t xml:space="preserve">Report on the Unorganized Workers in the Construction Sector.</w:t>
      </w:r>
      <w:r>
        <w:t xml:space="preserve"> </w:t>
      </w:r>
      <w:r>
        <w:t xml:space="preserve">2018.</w:t>
      </w:r>
      <w:r>
        <w:t xml:space="preserve"> </w:t>
      </w:r>
    </w:p>
    <w:p>
      <w:pPr>
        <w:pStyle w:val="BodyText"/>
      </w:pPr>
      <w:r>
        <w:t xml:space="preserve">This official government document provides statistical data on the working conditions of laborers in India, including carpenters. For a study on the carpenter in Mumbai, this report is crucial for understanding the legal framework, or lack thereof, that governs their employment. It highlights issues such as occupational hazards, lack of health insurance, and the prevalence of child labor in family-run workshops. The data underscores the vulnerability of the carpenter in Mumbai’s informal economy and provides a baseline for evaluating policy interventions aimed at improving the livelihoods of skilled artisans in India.</w:t>
      </w:r>
    </w:p>
    <w:bookmarkEnd w:id="23"/>
    <w:bookmarkStart w:id="24" w:name="modernization-and-skill-adaptation"/>
    <w:p>
      <w:pPr>
        <w:pStyle w:val="Heading2"/>
      </w:pPr>
      <w:r>
        <w:t xml:space="preserve">Modernization and Skill Adaptation</w:t>
      </w:r>
    </w:p>
    <w:p>
      <w:pPr>
        <w:pStyle w:val="FirstParagraph"/>
      </w:pPr>
      <w:r>
        <w:t xml:space="preserve"> </w:t>
      </w:r>
      <w:r>
        <w:t xml:space="preserve">Kumar, Rajiv. "Crafting the Modern: Artisans and Technology in Contemporary India."</w:t>
      </w:r>
      <w:r>
        <w:t xml:space="preserve"> </w:t>
      </w:r>
      <w:r>
        <w:rPr>
          <w:iCs/>
          <w:i/>
        </w:rPr>
        <w:t xml:space="preserve">Journal of Material Culture</w:t>
      </w:r>
      <w:r>
        <w:t xml:space="preserve">, vol. 22, no. 3, 2017, pp. 210-228.</w:t>
      </w:r>
      <w:r>
        <w:t xml:space="preserve"> </w:t>
      </w:r>
    </w:p>
    <w:p>
      <w:pPr>
        <w:pStyle w:val="BodyText"/>
      </w:pPr>
      <w:r>
        <w:t xml:space="preserve">This journal article directly addresses the technological adaptation of traditional artisans. It features case studies of carpenters in major Indian cities, including Mumbai, who have integrated power tools and computer-aided design (CAD) into their workflows. The text is highly relevant for understanding the current state of the carpenter in Mumbai, illustrating how the trade is evolving to compete with imported furniture. It argues that the survival of the carpenter in Mumbai depends on this hybridization of traditional skill and modern technology, offering a nuanced view of the trade's future in India.</w:t>
      </w:r>
    </w:p>
    <w:p>
      <w:pPr>
        <w:pStyle w:val="BodyText"/>
      </w:pPr>
      <w:r>
        <w:t xml:space="preserve"> </w:t>
      </w:r>
      <w:r>
        <w:t xml:space="preserve">Sen, Amartya.</w:t>
      </w:r>
      <w:r>
        <w:t xml:space="preserve"> </w:t>
      </w:r>
      <w:r>
        <w:rPr>
          <w:iCs/>
          <w:i/>
        </w:rPr>
        <w:t xml:space="preserve">Development as Freedom.</w:t>
      </w:r>
      <w:r>
        <w:t xml:space="preserve"> </w:t>
      </w:r>
      <w:r>
        <w:t xml:space="preserve">Oxford University Press, 1999.</w:t>
      </w:r>
      <w:r>
        <w:t xml:space="preserve"> </w:t>
      </w:r>
    </w:p>
    <w:p>
      <w:pPr>
        <w:pStyle w:val="BodyText"/>
      </w:pPr>
      <w:r>
        <w:t xml:space="preserve">Sen’s foundational text on development economics provides a philosophical lens through which to view the carpenter in Mumbai. By framing development as the expansion of human capabilities, this work allows for an analysis of the carpenter not just as a laborer, but as an agent of economic freedom. In the context of Mumbai, it highlights how access to tools, training, and fair markets empowers the carpenter to improve their socio-economic status. This perspective is vital for any comprehensive study of the trade in India, moving beyond mere economic metrics to consider the human dimension of craftsmanship in a rapidly changing urban landscape.</w:t>
      </w:r>
    </w:p>
    <w:p>
      <w:pPr>
        <w:pStyle w:val="BodyText"/>
      </w:pPr>
      <w:r>
        <w:t xml:space="preserve">Generated for educational and research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Mumbai, India</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