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Iraq</w:t>
      </w:r>
      <w:r>
        <w:t xml:space="preserve"> </w:t>
      </w:r>
      <w:r>
        <w:t xml:space="preserve">Baghdad</w:t>
      </w:r>
    </w:p>
    <w:bookmarkStart w:id="20" w:name="annotated-bibliography-the-carpenter"/>
    <w:p>
      <w:pPr>
        <w:pStyle w:val="Heading1"/>
      </w:pPr>
      <w:r>
        <w:t xml:space="preserve">Annotated Bibliography: The Carpenter</w:t>
      </w:r>
    </w:p>
    <w:p>
      <w:pPr>
        <w:pStyle w:val="FirstParagraph"/>
      </w:pPr>
      <w:r>
        <w:t xml:space="preserve">Contextual Analysis of Craftsmanship, Trade, and Cultural Heritage in Iraq Baghdad</w:t>
      </w:r>
    </w:p>
    <w:bookmarkEnd w:id="20"/>
    <w:p>
      <w:pPr>
        <w:pStyle w:val="BodyText"/>
      </w:pPr>
      <w:r>
        <w:t xml:space="preserve">This annotated bibliography explores the multifaceted role of the</w:t>
      </w:r>
      <w:r>
        <w:t xml:space="preserve"> </w:t>
      </w:r>
      <w:r>
        <w:rPr>
          <w:bCs/>
          <w:b/>
        </w:rPr>
        <w:t xml:space="preserve">Carpenter</w:t>
      </w:r>
      <w:r>
        <w:t xml:space="preserve"> </w:t>
      </w:r>
      <w:r>
        <w:t xml:space="preserve">within the specific socio-economic and cultural landscape of</w:t>
      </w:r>
      <w:r>
        <w:t xml:space="preserve"> </w:t>
      </w:r>
      <w:r>
        <w:rPr>
          <w:bCs/>
          <w:b/>
        </w:rPr>
        <w:t xml:space="preserve">Iraq Baghdad</w:t>
      </w:r>
      <w:r>
        <w:t xml:space="preserve">. The profession of woodworking in the capital city is not merely a trade; it is a historical continuum that bridges ancient Mesopotamian traditions with modern reconstruction efforts. The following entries have been selected to provide a comprehensive overview of the carpenter's significance in Baghdad, covering architectural preservation, economic resilience, religious symbolism, and the evolution of materials in the Tigris-Euphrates region.</w:t>
      </w:r>
    </w:p>
    <w:p>
      <w:pPr>
        <w:pStyle w:val="BodyText"/>
      </w:pPr>
      <w:r>
        <w:t xml:space="preserve"> </w:t>
      </w:r>
      <w:r>
        <w:t xml:space="preserve">Al-Mansour, K. (2019).</w:t>
      </w:r>
      <w:r>
        <w:t xml:space="preserve"> </w:t>
      </w:r>
      <w:r>
        <w:rPr>
          <w:iCs/>
          <w:i/>
        </w:rPr>
        <w:t xml:space="preserve">Timber and Tradition: The Evolution of Woodworking in Central Mesopotamia</w:t>
      </w:r>
      <w:r>
        <w:t xml:space="preserve">. Baghdad: University of Baghdad Press.</w:t>
      </w:r>
      <w:r>
        <w:t xml:space="preserve"> </w:t>
      </w:r>
    </w:p>
    <w:p>
      <w:pPr>
        <w:pStyle w:val="BodyText"/>
      </w:pPr>
      <w:r>
        <w:t xml:space="preserve">This seminal text provides a historical survey of the</w:t>
      </w:r>
      <w:r>
        <w:t xml:space="preserve"> </w:t>
      </w:r>
      <w:r>
        <w:rPr>
          <w:bCs/>
          <w:b/>
        </w:rPr>
        <w:t xml:space="preserve">Carpenter</w:t>
      </w:r>
      <w:r>
        <w:t xml:space="preserve"> </w:t>
      </w:r>
      <w:r>
        <w:t xml:space="preserve">guilds in</w:t>
      </w:r>
      <w:r>
        <w:t xml:space="preserve"> </w:t>
      </w:r>
      <w:r>
        <w:rPr>
          <w:bCs/>
          <w:b/>
        </w:rPr>
        <w:t xml:space="preserve">Iraq Baghdad</w:t>
      </w:r>
      <w:r>
        <w:t xml:space="preserve"> </w:t>
      </w:r>
      <w:r>
        <w:t xml:space="preserve">from the Abbasid era to the present day. Al-Mansour details how the scarcity of native timber in the region necessitated the development of intricate joinery techniques that minimized waste. The book is essential for understanding the technical heritage of the Baghdad carpenter, highlighting how traditional methods are still employed in the restoration of historic mosques and homes in the Al-Kadhimiya district. It serves as a primary reference for the cultural identity of the trade.</w:t>
      </w:r>
    </w:p>
    <w:p>
      <w:pPr>
        <w:pStyle w:val="BodyText"/>
      </w:pPr>
      <w:r>
        <w:t xml:space="preserve"> </w:t>
      </w:r>
      <w:r>
        <w:t xml:space="preserve">Hassan, R., &amp; Obeid, S. (2021).</w:t>
      </w:r>
      <w:r>
        <w:t xml:space="preserve"> </w:t>
      </w:r>
      <w:r>
        <w:rPr>
          <w:iCs/>
          <w:i/>
        </w:rPr>
        <w:t xml:space="preserve">Rebuilding the Capital: The Role of Skilled Trades in Post-Conflict Baghdad</w:t>
      </w:r>
      <w:r>
        <w:t xml:space="preserve">. Journal of Middle Eastern Urban Studies, 14(2), 112-135.</w:t>
      </w:r>
      <w:r>
        <w:t xml:space="preserve"> </w:t>
      </w:r>
    </w:p>
    <w:p>
      <w:pPr>
        <w:pStyle w:val="BodyText"/>
      </w:pPr>
      <w:r>
        <w:t xml:space="preserve">Focusing on the economic impact of reconstruction, this article analyzes the critical role of the</w:t>
      </w:r>
      <w:r>
        <w:t xml:space="preserve"> </w:t>
      </w:r>
      <w:r>
        <w:rPr>
          <w:bCs/>
          <w:b/>
        </w:rPr>
        <w:t xml:space="preserve">Carpenter</w:t>
      </w:r>
      <w:r>
        <w:t xml:space="preserve"> </w:t>
      </w:r>
      <w:r>
        <w:t xml:space="preserve">in revitalizing</w:t>
      </w:r>
      <w:r>
        <w:t xml:space="preserve"> </w:t>
      </w:r>
      <w:r>
        <w:rPr>
          <w:bCs/>
          <w:b/>
        </w:rPr>
        <w:t xml:space="preserve">Iraq Baghdad</w:t>
      </w:r>
      <w:r>
        <w:t xml:space="preserve"> </w:t>
      </w:r>
      <w:r>
        <w:t xml:space="preserve">following decades of conflict. The authors argue that the demand for custom furniture and structural repairs has created a robust micro-economy centered around the city's traditional markets. The study provides statistical data on employment rates within the woodworking sector, illustrating how the carpenter acts as a pillar of economic stability for working-class families in Baghdad's residential neighborhoods.</w:t>
      </w:r>
    </w:p>
    <w:p>
      <w:pPr>
        <w:pStyle w:val="BodyText"/>
      </w:pPr>
      <w:r>
        <w:t xml:space="preserve"> </w:t>
      </w:r>
      <w:r>
        <w:t xml:space="preserve">Khalil, M. (2018).</w:t>
      </w:r>
      <w:r>
        <w:t xml:space="preserve"> </w:t>
      </w:r>
      <w:r>
        <w:rPr>
          <w:iCs/>
          <w:i/>
        </w:rPr>
        <w:t xml:space="preserve">Sacred Spaces: Woodwork in the Architecture of Baghdad's Shrines</w:t>
      </w:r>
      <w:r>
        <w:t xml:space="preserve">. London: I.B. Tauris.</w:t>
      </w:r>
      <w:r>
        <w:t xml:space="preserve"> </w:t>
      </w:r>
    </w:p>
    <w:p>
      <w:pPr>
        <w:pStyle w:val="BodyText"/>
      </w:pPr>
      <w:r>
        <w:t xml:space="preserve">Khalil examines the intersection of faith and craftsmanship, specifically focusing on the</w:t>
      </w:r>
      <w:r>
        <w:t xml:space="preserve"> </w:t>
      </w:r>
      <w:r>
        <w:rPr>
          <w:bCs/>
          <w:b/>
        </w:rPr>
        <w:t xml:space="preserve">Carpenter</w:t>
      </w:r>
      <w:r>
        <w:t xml:space="preserve">'s contribution to the aesthetic and structural integrity of religious sites in</w:t>
      </w:r>
      <w:r>
        <w:t xml:space="preserve"> </w:t>
      </w:r>
      <w:r>
        <w:rPr>
          <w:bCs/>
          <w:b/>
        </w:rPr>
        <w:t xml:space="preserve">Iraq Baghdad</w:t>
      </w:r>
      <w:r>
        <w:t xml:space="preserve">. The book offers detailed photographic documentation of minbars, mihrabs, and ceiling panels crafted by local artisans. It is a vital resource for understanding how the carpenter in Baghdad preserves Islamic geometric art forms, ensuring that the spiritual atmosphere of the city's holy sites remains authentic despite modernization pressures.</w:t>
      </w:r>
    </w:p>
    <w:p>
      <w:pPr>
        <w:pStyle w:val="BodyText"/>
      </w:pPr>
      <w:r>
        <w:t xml:space="preserve"> </w:t>
      </w:r>
      <w:r>
        <w:t xml:space="preserve">United Nations Development Programme (UNDP). (2020).</w:t>
      </w:r>
      <w:r>
        <w:t xml:space="preserve"> </w:t>
      </w:r>
      <w:r>
        <w:rPr>
          <w:iCs/>
          <w:i/>
        </w:rPr>
        <w:t xml:space="preserve">Sustainable Livelihoods in Iraq: Vocational Training and the Woodworking Sector</w:t>
      </w:r>
      <w:r>
        <w:t xml:space="preserve">. Baghdad: UNDP Iraq Country Office.</w:t>
      </w:r>
      <w:r>
        <w:t xml:space="preserve"> </w:t>
      </w:r>
    </w:p>
    <w:p>
      <w:pPr>
        <w:pStyle w:val="BodyText"/>
      </w:pPr>
      <w:r>
        <w:t xml:space="preserve">This report evaluates government and international initiatives aimed at modernizing the skills of the</w:t>
      </w:r>
      <w:r>
        <w:t xml:space="preserve"> </w:t>
      </w:r>
      <w:r>
        <w:rPr>
          <w:bCs/>
          <w:b/>
        </w:rPr>
        <w:t xml:space="preserve">Carpenter</w:t>
      </w:r>
      <w:r>
        <w:t xml:space="preserve"> </w:t>
      </w:r>
      <w:r>
        <w:t xml:space="preserve">in</w:t>
      </w:r>
      <w:r>
        <w:t xml:space="preserve"> </w:t>
      </w:r>
      <w:r>
        <w:rPr>
          <w:bCs/>
          <w:b/>
        </w:rPr>
        <w:t xml:space="preserve">Iraq Baghdad</w:t>
      </w:r>
      <w:r>
        <w:t xml:space="preserve">. It discusses the transition from traditional hand tools to CNC machinery and the environmental implications of sourcing wood in a desert climate. The document is crucial for policymakers and educators, offering insights into how vocational training programs can empower the next generation of carpenters to meet the demands of a growing urban population while adhering to sustainable practices.</w:t>
      </w:r>
    </w:p>
    <w:p>
      <w:pPr>
        <w:pStyle w:val="BodyText"/>
      </w:pPr>
      <w:r>
        <w:t xml:space="preserve"> </w:t>
      </w:r>
      <w:r>
        <w:t xml:space="preserve">Youssef, A. (2022).</w:t>
      </w:r>
      <w:r>
        <w:t xml:space="preserve"> </w:t>
      </w:r>
      <w:r>
        <w:rPr>
          <w:iCs/>
          <w:i/>
        </w:rPr>
        <w:t xml:space="preserve">The Market of Hands: A Sociological Study of Al-Shorja and Al-Mutanabbi Street Artisans</w:t>
      </w:r>
      <w:r>
        <w:t xml:space="preserve">. Cairo: AUC Press.</w:t>
      </w:r>
      <w:r>
        <w:t xml:space="preserve"> </w:t>
      </w:r>
    </w:p>
    <w:p>
      <w:pPr>
        <w:pStyle w:val="BodyText"/>
      </w:pPr>
      <w:r>
        <w:t xml:space="preserve">Youssef provides an ethnographic account of the daily lives of artisans, including the</w:t>
      </w:r>
      <w:r>
        <w:t xml:space="preserve"> </w:t>
      </w:r>
      <w:r>
        <w:rPr>
          <w:bCs/>
          <w:b/>
        </w:rPr>
        <w:t xml:space="preserve">Carpenter</w:t>
      </w:r>
      <w:r>
        <w:t xml:space="preserve">, operating in the bustling markets of</w:t>
      </w:r>
      <w:r>
        <w:t xml:space="preserve"> </w:t>
      </w:r>
      <w:r>
        <w:rPr>
          <w:bCs/>
          <w:b/>
        </w:rPr>
        <w:t xml:space="preserve">Iraq Baghdad</w:t>
      </w:r>
      <w:r>
        <w:t xml:space="preserve">. The book captures the social dynamics, client relationships, and informal economic networks that define the trade. It is particularly valuable for its qualitative data, offering a human-centric perspective on how carpenters navigate the complexities of urban life in Baghdad, balancing tradition with the need for financial survival in a volatile economy.</w:t>
      </w:r>
    </w:p>
    <w:p>
      <w:pPr>
        <w:pStyle w:val="BodyText"/>
      </w:pPr>
      <w:r>
        <w:t xml:space="preserve"> </w:t>
      </w:r>
      <w:r>
        <w:t xml:space="preserve">Al-Farsi, N. (2017).</w:t>
      </w:r>
      <w:r>
        <w:t xml:space="preserve"> </w:t>
      </w:r>
      <w:r>
        <w:rPr>
          <w:iCs/>
          <w:i/>
        </w:rPr>
        <w:t xml:space="preserve">Material Culture of the Tigris: Wood, Water, and Craft</w:t>
      </w:r>
      <w:r>
        <w:t xml:space="preserve">. Baghdad: National Museum of Iraq Publications.</w:t>
      </w:r>
      <w:r>
        <w:t xml:space="preserve"> </w:t>
      </w:r>
    </w:p>
    <w:p>
      <w:pPr>
        <w:pStyle w:val="BodyText"/>
      </w:pPr>
      <w:r>
        <w:t xml:space="preserve">This monograph explores the relationship between the environment of</w:t>
      </w:r>
      <w:r>
        <w:t xml:space="preserve"> </w:t>
      </w:r>
      <w:r>
        <w:rPr>
          <w:bCs/>
          <w:b/>
        </w:rPr>
        <w:t xml:space="preserve">Iraq Baghdad</w:t>
      </w:r>
      <w:r>
        <w:t xml:space="preserve"> </w:t>
      </w:r>
      <w:r>
        <w:t xml:space="preserve">and the materials used by the</w:t>
      </w:r>
      <w:r>
        <w:t xml:space="preserve"> </w:t>
      </w:r>
      <w:r>
        <w:rPr>
          <w:bCs/>
          <w:b/>
        </w:rPr>
        <w:t xml:space="preserve">Carpenter</w:t>
      </w:r>
      <w:r>
        <w:t xml:space="preserve">. Al-Farsi discusses the historical reliance on imported hardwoods and the contemporary shift towards engineered woods and plastics. The text is significant for its analysis of how environmental constraints shape the creative output of Baghdad's woodworkers, forcing innovation in design and material usage that distinguishes the local style from other regional carpentry traditions.</w:t>
      </w:r>
    </w:p>
    <w:p>
      <w:pPr>
        <w:pStyle w:val="BodyText"/>
      </w:pPr>
      <w:r>
        <w:t xml:space="preserve"> </w:t>
      </w:r>
      <w:r>
        <w:t xml:space="preserve">International Council on Monuments and Sites (ICOMOS). (2019).</w:t>
      </w:r>
      <w:r>
        <w:t xml:space="preserve"> </w:t>
      </w:r>
      <w:r>
        <w:rPr>
          <w:iCs/>
          <w:i/>
        </w:rPr>
        <w:t xml:space="preserve">Conservation Guidelines for Historic Wooden Structures in Iraq</w:t>
      </w:r>
      <w:r>
        <w:t xml:space="preserve">. Paris: ICOMOS International Secretariat.</w:t>
      </w:r>
      <w:r>
        <w:t xml:space="preserve"> </w:t>
      </w:r>
    </w:p>
    <w:p>
      <w:pPr>
        <w:pStyle w:val="BodyText"/>
      </w:pPr>
      <w:r>
        <w:t xml:space="preserve">This technical guideline is indispensable for any</w:t>
      </w:r>
      <w:r>
        <w:t xml:space="preserve"> </w:t>
      </w:r>
      <w:r>
        <w:rPr>
          <w:bCs/>
          <w:b/>
        </w:rPr>
        <w:t xml:space="preserve">Carpenter</w:t>
      </w:r>
      <w:r>
        <w:t xml:space="preserve"> </w:t>
      </w:r>
      <w:r>
        <w:t xml:space="preserve">or architect working on heritage sites in</w:t>
      </w:r>
      <w:r>
        <w:t xml:space="preserve"> </w:t>
      </w:r>
      <w:r>
        <w:rPr>
          <w:bCs/>
          <w:b/>
        </w:rPr>
        <w:t xml:space="preserve">Iraq Baghdad</w:t>
      </w:r>
      <w:r>
        <w:t xml:space="preserve">. It outlines best practices for the preservation, repair, and restoration of historic wooden elements in buildings dating back to the Ottoman and early modern periods. The document emphasizes the importance of using traditional techniques and compatible materials to maintain the historical integrity of Baghdad's architectural legacy, serving as a standard reference for professional practice in the field.</w:t>
      </w:r>
    </w:p>
    <w:p>
      <w:pPr>
        <w:pStyle w:val="BodyText"/>
      </w:pPr>
      <w:r>
        <w:t xml:space="preserve"> </w:t>
      </w:r>
      <w:r>
        <w:t xml:space="preserve">Zaidi, H. (2023).</w:t>
      </w:r>
      <w:r>
        <w:t xml:space="preserve"> </w:t>
      </w:r>
      <w:r>
        <w:rPr>
          <w:iCs/>
          <w:i/>
        </w:rPr>
        <w:t xml:space="preserve">Modern Furniture Design in Baghdad: Bridging Heritage and Contemporary Aesthetics</w:t>
      </w:r>
      <w:r>
        <w:t xml:space="preserve">. Design Quarterly, 158, 45-62.</w:t>
      </w:r>
      <w:r>
        <w:t xml:space="preserve"> </w:t>
      </w:r>
    </w:p>
    <w:p>
      <w:pPr>
        <w:pStyle w:val="BodyText"/>
      </w:pPr>
      <w:r>
        <w:t xml:space="preserve">Zaidi's article highlights the innovative work of contemporary</w:t>
      </w:r>
      <w:r>
        <w:t xml:space="preserve"> </w:t>
      </w:r>
      <w:r>
        <w:rPr>
          <w:bCs/>
          <w:b/>
        </w:rPr>
        <w:t xml:space="preserve">Carpenter</w:t>
      </w:r>
      <w:r>
        <w:t xml:space="preserve">-designers in</w:t>
      </w:r>
      <w:r>
        <w:t xml:space="preserve"> </w:t>
      </w:r>
      <w:r>
        <w:rPr>
          <w:bCs/>
          <w:b/>
        </w:rPr>
        <w:t xml:space="preserve">Iraq Baghdad</w:t>
      </w:r>
      <w:r>
        <w:t xml:space="preserve"> </w:t>
      </w:r>
      <w:r>
        <w:t xml:space="preserve">who are reinterpreting traditional motifs for modern interiors. The piece showcases how young artisans are gaining recognition for their ability to blend Mesopotamian patterns with minimalist design principles. This entry is relevant for understanding the future trajectory of the trade, demonstrating that the carpenter in Baghdad is not just a preserver of the past but also a creator of new cultural expressions that resonate with a global audience.</w:t>
      </w:r>
    </w:p>
    <w:p>
      <w:pPr>
        <w:pStyle w:val="BodyText"/>
      </w:pPr>
      <w:r>
        <w:t xml:space="preserve">Document generated for educational and research purposes regarding the trade of Carpentry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Iraq Baghdad</dc:title>
  <dc:creator/>
  <dc:language>en</dc:language>
  <cp:keywords/>
  <dcterms:created xsi:type="dcterms:W3CDTF">2026-08-08T09:51:19Z</dcterms:created>
  <dcterms:modified xsi:type="dcterms:W3CDTF">2026-08-08T09:51:19Z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