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t xml:space="preserve">Subject: The Carpenter Profession and Industry</w:t>
      </w:r>
    </w:p>
    <w:p>
      <w:pPr>
        <w:pStyle w:val="BodyText"/>
      </w:pPr>
      <w:r>
        <w:t xml:space="preserve">Context: Malaysia Kuala Lumpur</w:t>
      </w:r>
    </w:p>
    <w:bookmarkEnd w:id="20"/>
    <w:p>
      <w:pPr>
        <w:pStyle w:val="BodyText"/>
      </w:pPr>
      <w:r>
        <w:t xml:space="preserve">This annotated bibliography compiles essential resources regarding the carpentry trade within the specific context of Kuala Lumpur, Malaysia. As the capital city of Malaysia, Kuala Lumpur represents a unique intersection of rapid urbanization, diverse cultural influences, and strict regulatory environments. The carpenter in this region is not merely a tradesperson but a pivotal figure in the construction of high-rise residential towers, the restoration of heritage shophouses, and the adaptation of housing to the tropical climate. The following entries cover regulatory frameworks, material science, cultural craftsmanship, and economic trends relevant to carpentry in the Federal Territory.</w:t>
      </w:r>
    </w:p>
    <w:bookmarkStart w:id="23" w:name="Xf8c719d2ef2d44dc8d18bff52a09f4554478458"/>
    <w:p>
      <w:pPr>
        <w:pStyle w:val="Heading2"/>
      </w:pPr>
      <w:r>
        <w:t xml:space="preserve">Regulatory Frameworks and Professional Standards</w:t>
      </w:r>
    </w:p>
    <w:bookmarkStart w:id="21" w:name="X590b986d836eb5d593a5e84bef129ae303112ac"/>
    <w:p>
      <w:pPr>
        <w:pStyle w:val="Heading3"/>
      </w:pPr>
      <w:r>
        <w:t xml:space="preserve">1. Construction Industry Development Board (CIDB) Malaysia</w:t>
      </w:r>
    </w:p>
    <w:p>
      <w:pPr>
        <w:pStyle w:val="FirstParagraph"/>
      </w:pPr>
      <w:r>
        <w:t xml:space="preserve">Construction Industry Development Board (CIDB). (2023).</w:t>
      </w:r>
      <w:r>
        <w:t xml:space="preserve"> </w:t>
      </w:r>
      <w:r>
        <w:rPr>
          <w:iCs/>
          <w:i/>
        </w:rPr>
        <w:t xml:space="preserve">Registration Guidelines for Construction Workers and Contractors in Malaysia</w:t>
      </w:r>
      <w:r>
        <w:t xml:space="preserve">. Kuala Lumpur: CIDB Malaysia.</w:t>
      </w:r>
    </w:p>
    <w:p>
      <w:pPr>
        <w:pStyle w:val="BodyText"/>
      </w:pPr>
      <w:r>
        <w:t xml:space="preserve">This official publication by the CIDB is critical for any carpenter operating legally in Kuala Lumpur. It outlines the mandatory registration processes, safety training requirements (such as the Construction Safety Induction Training), and grading systems for contractors. For a carpenter in KL, understanding these guidelines is essential for securing contracts on major projects, particularly those funded by the government or large private developers. The document highlights the shift towards formalizing the trade, moving away from informal labor arrangements common in previous decades. It serves as a primary reference for compliance with Malaysian labor laws and construction safety standards.</w:t>
      </w:r>
    </w:p>
    <w:bookmarkEnd w:id="21"/>
    <w:bookmarkStart w:id="22" w:name="Xb41627f6151ad395e8c2c22390759c2b68ef320"/>
    <w:p>
      <w:pPr>
        <w:pStyle w:val="Heading3"/>
      </w:pPr>
      <w:r>
        <w:t xml:space="preserve">2. Department of Occupational Safety and Health (DOSH)</w:t>
      </w:r>
    </w:p>
    <w:p>
      <w:pPr>
        <w:pStyle w:val="FirstParagraph"/>
      </w:pPr>
      <w:r>
        <w:t xml:space="preserve">Department of Occupational Safety and Health (DOSH). (2022).</w:t>
      </w:r>
      <w:r>
        <w:t xml:space="preserve"> </w:t>
      </w:r>
      <w:r>
        <w:rPr>
          <w:iCs/>
          <w:i/>
        </w:rPr>
        <w:t xml:space="preserve">Occupational Safety and Health Act 1994: Guidelines for Woodworking Machinery</w:t>
      </w:r>
      <w:r>
        <w:t xml:space="preserve">. Putrajaya: DOSH Malaysia.</w:t>
      </w:r>
    </w:p>
    <w:p>
      <w:pPr>
        <w:pStyle w:val="BodyText"/>
      </w:pPr>
      <w:r>
        <w:t xml:space="preserve">Woodworking involves significant risks, and this DOSH document provides the legal safety standards required in Malaysian workshops and construction sites. For carpenters in Kuala Lumpur, where workshop spaces can be cramped due to high land costs, adherence to these guidelines regarding machine guarding, dust extraction, and noise control is vital. This resource is particularly relevant for carpenters establishing small-to-medium enterprises (SMEs) in industrial areas like Kepong or Sentul. It ensures that the carpenter's operation meets national safety laws, protecting both the worker and the business from legal liabilities.</w:t>
      </w:r>
    </w:p>
    <w:bookmarkEnd w:id="22"/>
    <w:bookmarkEnd w:id="23"/>
    <w:bookmarkStart w:id="26" w:name="materials-and-tropical-construction"/>
    <w:p>
      <w:pPr>
        <w:pStyle w:val="Heading2"/>
      </w:pPr>
      <w:r>
        <w:t xml:space="preserve">Materials and Tropical Construction</w:t>
      </w:r>
    </w:p>
    <w:bookmarkStart w:id="24" w:name="X55efbdf88d30894c7978fbb696fc786fe36f37b"/>
    <w:p>
      <w:pPr>
        <w:pStyle w:val="Heading3"/>
      </w:pPr>
      <w:r>
        <w:t xml:space="preserve">3. Malaysian Timber Certification Council (MTCC)</w:t>
      </w:r>
    </w:p>
    <w:p>
      <w:pPr>
        <w:pStyle w:val="FirstParagraph"/>
      </w:pPr>
      <w:r>
        <w:t xml:space="preserve">Malaysian Timber Certification Council (MTCC). (2021).</w:t>
      </w:r>
      <w:r>
        <w:t xml:space="preserve"> </w:t>
      </w:r>
      <w:r>
        <w:rPr>
          <w:iCs/>
          <w:i/>
        </w:rPr>
        <w:t xml:space="preserve">Sustainable Forest Management and Chain of Custody in Malaysia</w:t>
      </w:r>
      <w:r>
        <w:t xml:space="preserve">. Kuala Lumpur: MTCC.</w:t>
      </w:r>
    </w:p>
    <w:p>
      <w:pPr>
        <w:pStyle w:val="BodyText"/>
      </w:pPr>
      <w:r>
        <w:t xml:space="preserve">This report is indispensable for carpenters in Kuala Lumpur who wish to work with premium, sustainable timber. As global and local demand for eco-friendly construction grows, KL-based carpenters must understand the Chain of Custody certification. This document explains how to source timber legally and sustainably from Malaysian forests. It is crucial for carpenters involved in high-end residential projects or commercial fit-outs in KL where clients increasingly demand green building credentials. It bridges the gap between raw material sourcing in rural Malaysia and the finished carpentry work in the capital.</w:t>
      </w:r>
    </w:p>
    <w:bookmarkEnd w:id="24"/>
    <w:bookmarkStart w:id="25" w:name="X2e561e0285dcbcfb9d6caf6189db850648340b3"/>
    <w:p>
      <w:pPr>
        <w:pStyle w:val="Heading3"/>
      </w:pPr>
      <w:r>
        <w:t xml:space="preserve">4. University of Malaya Faculty of Architecture</w:t>
      </w:r>
    </w:p>
    <w:p>
      <w:pPr>
        <w:pStyle w:val="FirstParagraph"/>
      </w:pPr>
      <w:r>
        <w:t xml:space="preserve">Tan, K. L., &amp; Lee, S. M. (2020).</w:t>
      </w:r>
      <w:r>
        <w:t xml:space="preserve"> </w:t>
      </w:r>
      <w:r>
        <w:rPr>
          <w:iCs/>
          <w:i/>
        </w:rPr>
        <w:t xml:space="preserve">Adaptive Carpentry Techniques for Tropical High-Rise Living in Kuala Lumpur</w:t>
      </w:r>
      <w:r>
        <w:t xml:space="preserve">. Journal of Malaysian Architecture, 15(2), 45-62.</w:t>
      </w:r>
    </w:p>
    <w:p>
      <w:pPr>
        <w:pStyle w:val="BodyText"/>
      </w:pPr>
      <w:r>
        <w:t xml:space="preserve">This academic article addresses the specific challenges carpenters face in Kuala Lumpur's unique climate and architectural landscape. It discusses how humidity, heat, and monsoon rains affect wood stability in high-rise condominiums, which dominate KL's skyline. The authors provide technical insights into joinery methods and material treatments that prevent warping and termite infestation. For the modern carpenter in KL, this resource offers practical solutions for working with both traditional hardwoods and modern engineered woods in a tropical urban environment.</w:t>
      </w:r>
    </w:p>
    <w:bookmarkEnd w:id="25"/>
    <w:bookmarkEnd w:id="26"/>
    <w:bookmarkStart w:id="28" w:name="cultural-heritage-and-craftsmanship"/>
    <w:p>
      <w:pPr>
        <w:pStyle w:val="Heading2"/>
      </w:pPr>
      <w:r>
        <w:t xml:space="preserve">Cultural Heritage and Craftsmanship</w:t>
      </w:r>
    </w:p>
    <w:bookmarkStart w:id="27" w:name="X86787627f3e06f5f924a26521fe28b992ec3779"/>
    <w:p>
      <w:pPr>
        <w:pStyle w:val="Heading3"/>
      </w:pPr>
      <w:r>
        <w:t xml:space="preserve">5. National Heritage Department (Jabatan Warisan Negara)</w:t>
      </w:r>
    </w:p>
    <w:p>
      <w:pPr>
        <w:pStyle w:val="FirstParagraph"/>
      </w:pPr>
      <w:r>
        <w:t xml:space="preserve">Jabatan Warisan Negara. (2019).</w:t>
      </w:r>
      <w:r>
        <w:t xml:space="preserve"> </w:t>
      </w:r>
      <w:r>
        <w:rPr>
          <w:iCs/>
          <w:i/>
        </w:rPr>
        <w:t xml:space="preserve">Preservation of Traditional Malay and Chinese Woodwork in Kuala Lumpur Heritage Zones</w:t>
      </w:r>
      <w:r>
        <w:t xml:space="preserve">. Kuala Lumpur: Ministry of Tourism, Arts and Culture.</w:t>
      </w:r>
    </w:p>
    <w:p>
      <w:pPr>
        <w:pStyle w:val="BodyText"/>
      </w:pPr>
      <w:r>
        <w:t xml:space="preserve">Kuala Lumpur is home to significant heritage sites, including Chinatown (Petaling Street) and traditional Malay villages. This document details the specific carpentry styles and restoration techniques required to maintain these historical structures. It is a vital resource for specialized carpenters who focus on restoration rather than new construction. The text covers intricate carving styles, traditional joinery without nails, and the use of specific local timber species. It highlights the cultural value of the carpenter as a guardian of Malaysia's architectural history within the capital city.</w:t>
      </w:r>
    </w:p>
    <w:bookmarkEnd w:id="27"/>
    <w:bookmarkEnd w:id="28"/>
    <w:bookmarkStart w:id="32" w:name="economic-and-market-trends"/>
    <w:p>
      <w:pPr>
        <w:pStyle w:val="Heading2"/>
      </w:pPr>
      <w:r>
        <w:t xml:space="preserve">Economic and Market Trends</w:t>
      </w:r>
    </w:p>
    <w:bookmarkStart w:id="29" w:name="Xc28c93c27dd525e11e3569938c8767e36ff9a3c"/>
    <w:p>
      <w:pPr>
        <w:pStyle w:val="Heading3"/>
      </w:pPr>
      <w:r>
        <w:t xml:space="preserve">6. Federation of Malaysian Manufacturers (FMM)</w:t>
      </w:r>
    </w:p>
    <w:p>
      <w:pPr>
        <w:pStyle w:val="FirstParagraph"/>
      </w:pPr>
      <w:r>
        <w:t xml:space="preserve">Federation of Malaysian Manufacturers (FMM). (2023).</w:t>
      </w:r>
      <w:r>
        <w:t xml:space="preserve"> </w:t>
      </w:r>
      <w:r>
        <w:rPr>
          <w:iCs/>
          <w:i/>
        </w:rPr>
        <w:t xml:space="preserve">The State of the Wood-Based Industry in Malaysia: Outlook for Kuala Lumpur and Selangor</w:t>
      </w:r>
      <w:r>
        <w:t xml:space="preserve">. Kuala Lumpur: FMM.</w:t>
      </w:r>
    </w:p>
    <w:p>
      <w:pPr>
        <w:pStyle w:val="BodyText"/>
      </w:pPr>
      <w:r>
        <w:t xml:space="preserve">This industry report provides a macroeconomic view of the carpentry and wood-based sector in the Greater Kuala Lumpur area. It analyzes market demand, labor shortages, and the impact of automation on traditional carpentry jobs. For a carpenter or business owner in KL, this document offers strategic insights into where the market is heading. It discusses the rise of prefabricated wooden components and how local carpenters can adapt to remain competitive. It is a key resource for understanding the business environment in which the carpenter operates in Malaysia's economic hub.</w:t>
      </w:r>
    </w:p>
    <w:bookmarkEnd w:id="29"/>
    <w:bookmarkStart w:id="30" w:name="malaysian-institute-of-architects-pam"/>
    <w:p>
      <w:pPr>
        <w:pStyle w:val="Heading3"/>
      </w:pPr>
      <w:r>
        <w:t xml:space="preserve">7. Malaysian Institute of Architects (PAM)</w:t>
      </w:r>
    </w:p>
    <w:p>
      <w:pPr>
        <w:pStyle w:val="FirstParagraph"/>
      </w:pPr>
      <w:r>
        <w:t xml:space="preserve">Malaysian Institute of Architects (PAM). (2022).</w:t>
      </w:r>
      <w:r>
        <w:t xml:space="preserve"> </w:t>
      </w:r>
      <w:r>
        <w:rPr>
          <w:iCs/>
          <w:i/>
        </w:rPr>
        <w:t xml:space="preserve">Collaboration Between Architects and Tradespeople: The Role of the Carpenter in Modern KL Design</w:t>
      </w:r>
      <w:r>
        <w:t xml:space="preserve">. Kuala Lumpur: PAM Publications.</w:t>
      </w:r>
    </w:p>
    <w:p>
      <w:pPr>
        <w:pStyle w:val="BodyText"/>
      </w:pPr>
      <w:r>
        <w:t xml:space="preserve">This publication explores the evolving relationship between architects and carpenters in Kuala Lumpur's dynamic design scene. It emphasizes the need for carpenters to be more involved in the early stages of design, particularly for custom furniture and interior fit-outs in luxury developments. The document argues that the skilled carpenter is a creative partner, not just a laborer. It provides case studies of successful projects in KL where high-level carpentry skills were integral to the architectural vision. This is essential reading for carpenters aiming to elevate their professional status and collaborate on high-profile projects in the city.</w:t>
      </w:r>
    </w:p>
    <w:bookmarkEnd w:id="30"/>
    <w:bookmarkStart w:id="31" w:name="kuala-lumpur-city-hall-dbkl"/>
    <w:p>
      <w:pPr>
        <w:pStyle w:val="Heading3"/>
      </w:pPr>
      <w:r>
        <w:t xml:space="preserve">8. Kuala Lumpur City Hall (DBKL)</w:t>
      </w:r>
    </w:p>
    <w:p>
      <w:pPr>
        <w:pStyle w:val="FirstParagraph"/>
      </w:pPr>
      <w:r>
        <w:t xml:space="preserve">Kuala Lumpur City Hall (DBKL). (2023).</w:t>
      </w:r>
      <w:r>
        <w:t xml:space="preserve"> </w:t>
      </w:r>
      <w:r>
        <w:rPr>
          <w:iCs/>
          <w:i/>
        </w:rPr>
        <w:t xml:space="preserve">Guidelines for Home-Based Businesses and Small Workshops in Residential Areas</w:t>
      </w:r>
      <w:r>
        <w:t xml:space="preserve">. Kuala Lumpur: DBKL.</w:t>
      </w:r>
    </w:p>
    <w:p>
      <w:pPr>
        <w:pStyle w:val="BodyText"/>
      </w:pPr>
      <w:r>
        <w:t xml:space="preserve">Many carpenters in Kuala Lumpur operate small workshops from their homes or residential lots due to the high cost of industrial space. This DBKL document outlines the regulations, permits, and restrictions for running such businesses. It covers issues like noise pollution, waste disposal, and signage. For the independent carpenter in KL, this is a practical guide to operating legally within the city's strict urban planning laws. It helps prevent fines and shutdowns, ensuring the sustainability of small-scale carpentry enterprises in the capital.</w:t>
      </w:r>
    </w:p>
    <w:p>
      <w:pPr>
        <w:pStyle w:val="BodyText"/>
      </w:pPr>
      <w:r>
        <w:t xml:space="preserve">Document generated for educational and professional reference purposes regarding the carpentry trade in Kuala Lumpur, Malaysia.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Malaysia Kuala Lumpur</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