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Manila,</w:t>
      </w:r>
      <w:r>
        <w:t xml:space="preserve"> </w:t>
      </w:r>
      <w:r>
        <w:t xml:space="preserve">Philippines</w:t>
      </w:r>
    </w:p>
    <w:bookmarkStart w:id="32" w:name="Xdb57596cb124047dce87127c0162492a93f2ce9"/>
    <w:p>
      <w:pPr>
        <w:pStyle w:val="Heading1"/>
      </w:pPr>
      <w:r>
        <w:t xml:space="preserve">Annotated Bibliography: The Carpenter in Manila, Philippines</w:t>
      </w:r>
    </w:p>
    <w:p>
      <w:pPr>
        <w:pStyle w:val="FirstParagraph"/>
      </w:pPr>
      <w:r>
        <w:t xml:space="preserve">This annotated bibliography compiles essential resources regarding the profession of the carpenter within the specific context of Manila, Philippines. The carpenter (locally known as</w:t>
      </w:r>
      <w:r>
        <w:t xml:space="preserve"> </w:t>
      </w:r>
      <w:r>
        <w:rPr>
          <w:iCs/>
          <w:i/>
        </w:rPr>
        <w:t xml:space="preserve">banwala</w:t>
      </w:r>
      <w:r>
        <w:t xml:space="preserve"> </w:t>
      </w:r>
      <w:r>
        <w:t xml:space="preserve">or</w:t>
      </w:r>
      <w:r>
        <w:t xml:space="preserve"> </w:t>
      </w:r>
      <w:r>
        <w:rPr>
          <w:iCs/>
          <w:i/>
        </w:rPr>
        <w:t xml:space="preserve">carpintero</w:t>
      </w:r>
      <w:r>
        <w:t xml:space="preserve">) plays a pivotal role in the nation's construction industry, ranging from high-rise developments in the Makati Central Business District to residential housing in Metro Manila's dense urban villages. The selected sources cover technical standards, labor regulations, historical architectural practices, and the socio-economic realities of carpentry in the Philippines. These references are curated to assist researchers, vocational students, and industry professionals in understanding the multifaceted nature of carpentry in this unique geographic and cultural setting.</w:t>
      </w:r>
    </w:p>
    <w:bookmarkStart w:id="22" w:name="technical-standards-and-building-codes"/>
    <w:p>
      <w:pPr>
        <w:pStyle w:val="Heading2"/>
      </w:pPr>
      <w:r>
        <w:t xml:space="preserve">Technical Standards and Building Codes</w:t>
      </w:r>
    </w:p>
    <w:bookmarkStart w:id="20" w:name="Xe19ac41c6a7cdb6cfff87dd8e527a7b99385e98"/>
    <w:p>
      <w:pPr>
        <w:pStyle w:val="Heading3"/>
      </w:pPr>
      <w:r>
        <w:t xml:space="preserve">1. National Structural Code of the Philippines (NSCP)</w:t>
      </w:r>
    </w:p>
    <w:p>
      <w:pPr>
        <w:pStyle w:val="FirstParagraph"/>
      </w:pPr>
      <w:r>
        <w:t xml:space="preserve">Department of Public Works and Highways (DPWH). (2015).</w:t>
      </w:r>
      <w:r>
        <w:t xml:space="preserve"> </w:t>
      </w:r>
      <w:r>
        <w:rPr>
          <w:iCs/>
          <w:i/>
        </w:rPr>
        <w:t xml:space="preserve">National Structural Code of the Philippines (NSCP 2015)</w:t>
      </w:r>
      <w:r>
        <w:t xml:space="preserve">. Quezon City: DPWH.</w:t>
      </w:r>
    </w:p>
    <w:p>
      <w:pPr>
        <w:pStyle w:val="BodyText"/>
      </w:pPr>
      <w:r>
        <w:t xml:space="preserve">This document is the primary regulatory framework governing all construction activities in the Philippines, including those in Manila. For the carpenter, the sections detailing wood construction, formwork, and structural framing are critical. The code specifies the allowable stresses for Philippine hardwoods and softwoods, which is vital information for carpenters working on structural projects in the capital region. It also outlines safety requirements for scaffolding and temporary structures, directly impacting the daily workflow and safety protocols of carpenters in Manila's bustling construction sites. Understanding this code is mandatory for any licensed contractor or master carpenter operating legally within the National Capital Region (NCR).</w:t>
      </w:r>
    </w:p>
    <w:bookmarkEnd w:id="20"/>
    <w:bookmarkStart w:id="21" w:name="Xef8669733f38960762940354df01c7eeeb80712"/>
    <w:p>
      <w:pPr>
        <w:pStyle w:val="Heading3"/>
      </w:pPr>
      <w:r>
        <w:t xml:space="preserve">2. Philippine National Standards for Wood-Based Panels</w:t>
      </w:r>
    </w:p>
    <w:p>
      <w:pPr>
        <w:pStyle w:val="FirstParagraph"/>
      </w:pPr>
      <w:r>
        <w:t xml:space="preserve">Bureau of Philippine Standards (BPS). (2018).</w:t>
      </w:r>
      <w:r>
        <w:t xml:space="preserve"> </w:t>
      </w:r>
      <w:r>
        <w:rPr>
          <w:iCs/>
          <w:i/>
        </w:rPr>
        <w:t xml:space="preserve">Philippine National Standard for Plywood and Veneer</w:t>
      </w:r>
      <w:r>
        <w:t xml:space="preserve">. Manila: Department of Trade and Industry.</w:t>
      </w:r>
    </w:p>
    <w:p>
      <w:pPr>
        <w:pStyle w:val="BodyText"/>
      </w:pPr>
      <w:r>
        <w:t xml:space="preserve">Given the tropical climate of Manila, which presents challenges such as high humidity and termite infestation, material selection is paramount. This standard provides technical specifications for plywood, particle board, and fiberboard commonly used in Filipino carpentry. It is an essential reference for carpenters specializing in interior finishing, cabinetry, and furniture making in Manila. The document helps professionals distinguish between quality materials and substandard imports, ensuring durability in the humid environment of the Philippines. It serves as a technical guide for procurement and quality assurance in residential and commercial carpentry projects.</w:t>
      </w:r>
    </w:p>
    <w:bookmarkEnd w:id="21"/>
    <w:bookmarkEnd w:id="22"/>
    <w:bookmarkStart w:id="25" w:name="X349b691ee629bbdee93814d8ff5763c4c94e841"/>
    <w:p>
      <w:pPr>
        <w:pStyle w:val="Heading2"/>
      </w:pPr>
      <w:r>
        <w:t xml:space="preserve">Labor Regulations and Professional Development</w:t>
      </w:r>
    </w:p>
    <w:bookmarkStart w:id="23" w:name="X756c973f3c0839c139f598201bc16130b25da91"/>
    <w:p>
      <w:pPr>
        <w:pStyle w:val="Heading3"/>
      </w:pPr>
      <w:r>
        <w:t xml:space="preserve">3. Technical Education and Skills Development Authority (TESDA) Curriculum</w:t>
      </w:r>
    </w:p>
    <w:p>
      <w:pPr>
        <w:pStyle w:val="FirstParagraph"/>
      </w:pPr>
      <w:r>
        <w:t xml:space="preserve">Technical Education and Skills Development Authority (TESDA). (2020).</w:t>
      </w:r>
      <w:r>
        <w:t xml:space="preserve"> </w:t>
      </w:r>
      <w:r>
        <w:rPr>
          <w:iCs/>
          <w:i/>
        </w:rPr>
        <w:t xml:space="preserve">Carpentry NC II Training Regulations</w:t>
      </w:r>
      <w:r>
        <w:t xml:space="preserve">. Pasig City: TESDA.</w:t>
      </w:r>
    </w:p>
    <w:p>
      <w:pPr>
        <w:pStyle w:val="BodyText"/>
      </w:pPr>
      <w:r>
        <w:t xml:space="preserve">TESDA is the government agency responsible for skills development in the Philippines. This document outlines the competency standards required for a carpenter to achieve National Certificate Level II (NC II), the industry standard for employment in Manila. It details the specific skills a carpenter must master, including reading blueprints, using hand and power tools, and performing concrete formwork. For researchers studying the labor force in Manila, this source provides insight into the formalized skill sets expected of Filipino carpenters. It is also a crucial resource for vocational schools in the Philippines aiming to align their training programs with current industry demands in the capital.</w:t>
      </w:r>
    </w:p>
    <w:bookmarkEnd w:id="23"/>
    <w:bookmarkStart w:id="24" w:name="Xe375d94f5806ee822ad11cea1589521fb380bdf"/>
    <w:p>
      <w:pPr>
        <w:pStyle w:val="Heading3"/>
      </w:pPr>
      <w:r>
        <w:t xml:space="preserve">4. Department of Labor and Employment (DOLE) Occupational Safety and Health Standards</w:t>
      </w:r>
    </w:p>
    <w:p>
      <w:pPr>
        <w:pStyle w:val="FirstParagraph"/>
      </w:pPr>
      <w:r>
        <w:t xml:space="preserve">Department of Labor and Employment (DOLE). (2019).</w:t>
      </w:r>
      <w:r>
        <w:t xml:space="preserve"> </w:t>
      </w:r>
      <w:r>
        <w:rPr>
          <w:iCs/>
          <w:i/>
        </w:rPr>
        <w:t xml:space="preserve">Occupational Safety and Health Standards (OSHS) for the Construction Industry</w:t>
      </w:r>
      <w:r>
        <w:t xml:space="preserve">. Manila: DOLE.</w:t>
      </w:r>
    </w:p>
    <w:p>
      <w:pPr>
        <w:pStyle w:val="BodyText"/>
      </w:pPr>
      <w:r>
        <w:t xml:space="preserve">Construction in Manila often involves high-density urban environments and rapid vertical development, posing significant safety risks. This document outlines the legal requirements for workplace safety, specifically addressing hazards relevant to carpenters, such as falling objects, electrical risks, and tool safety. It is a vital resource for understanding the legal obligations of employers in the Philippines towards their carpentry workforce. The standards also cover the provision of personal protective equipment (PPE), which is a critical aspect of labor rights and worker welfare in the Philippine construction sector.</w:t>
      </w:r>
    </w:p>
    <w:bookmarkEnd w:id="24"/>
    <w:bookmarkEnd w:id="25"/>
    <w:bookmarkStart w:id="28" w:name="historical-and-cultural-context"/>
    <w:p>
      <w:pPr>
        <w:pStyle w:val="Heading2"/>
      </w:pPr>
      <w:r>
        <w:t xml:space="preserve">Historical and Cultural Context</w:t>
      </w:r>
    </w:p>
    <w:bookmarkStart w:id="26" w:name="X87cfca6488db29661354853207e646917886dbd"/>
    <w:p>
      <w:pPr>
        <w:pStyle w:val="Heading3"/>
      </w:pPr>
      <w:r>
        <w:t xml:space="preserve">5. The Bahay na Bato: Traditional Filipino Architecture</w:t>
      </w:r>
    </w:p>
    <w:p>
      <w:pPr>
        <w:pStyle w:val="FirstParagraph"/>
      </w:pPr>
      <w:r>
        <w:t xml:space="preserve">Agoncillo, T. A. (2012).</w:t>
      </w:r>
      <w:r>
        <w:t xml:space="preserve"> </w:t>
      </w:r>
      <w:r>
        <w:rPr>
          <w:iCs/>
          <w:i/>
        </w:rPr>
        <w:t xml:space="preserve">Architecture of the Philippines: The Bahay na Bato Tradition</w:t>
      </w:r>
      <w:r>
        <w:t xml:space="preserve">. Manila: National Historical Commission of the Philippines.</w:t>
      </w:r>
    </w:p>
    <w:p>
      <w:pPr>
        <w:pStyle w:val="BodyText"/>
      </w:pPr>
      <w:r>
        <w:t xml:space="preserve">This text explores the traditional Filipino house known as the</w:t>
      </w:r>
      <w:r>
        <w:t xml:space="preserve"> </w:t>
      </w:r>
      <w:r>
        <w:rPr>
          <w:iCs/>
          <w:i/>
        </w:rPr>
        <w:t xml:space="preserve">Bahay na Bato</w:t>
      </w:r>
      <w:r>
        <w:t xml:space="preserve">, which heavily relies on intricate woodwork and carpentry. It provides historical context on the role of the carpenter in pre-colonial and colonial Manila. The book details the joinery techniques used by Filipino craftsmen before the advent of modern fasteners, highlighting the indigenous knowledge of local wood species. For modern carpenters in Manila working on heritage restoration projects in Intramuros or Binondo, this source is invaluable. It bridges the gap between historical craftsmanship and contemporary restoration practices, preserving the cultural identity of Filipino carpentry.</w:t>
      </w:r>
    </w:p>
    <w:bookmarkEnd w:id="26"/>
    <w:bookmarkStart w:id="27" w:name="Xff04ae5d36f3f3aebee9660c0abf9b137c81072"/>
    <w:p>
      <w:pPr>
        <w:pStyle w:val="Heading3"/>
      </w:pPr>
      <w:r>
        <w:t xml:space="preserve">6. Urbanization and the Informal Sector in Metro Manila</w:t>
      </w:r>
    </w:p>
    <w:p>
      <w:pPr>
        <w:pStyle w:val="FirstParagraph"/>
      </w:pPr>
      <w:r>
        <w:t xml:space="preserve">Peralta, R. (2017).</w:t>
      </w:r>
      <w:r>
        <w:t xml:space="preserve"> </w:t>
      </w:r>
      <w:r>
        <w:rPr>
          <w:iCs/>
          <w:i/>
        </w:rPr>
        <w:t xml:space="preserve">Informal Labor in Philippine Construction: The Case of Metro Manila</w:t>
      </w:r>
      <w:r>
        <w:t xml:space="preserve">. Journal of Southeast Asian Studies, 48(2), 215-234.</w:t>
      </w:r>
    </w:p>
    <w:p>
      <w:pPr>
        <w:pStyle w:val="BodyText"/>
      </w:pPr>
      <w:r>
        <w:t xml:space="preserve">This academic article examines the socio-economic conditions of construction workers, including carpenters, in Manila. It highlights the prevalence of informal employment, where many carpenters work on a daily wage basis without formal contracts. The study provides data on income levels, working conditions, and the challenges faced by carpenters in the rapidly urbanizing landscape of the Philippines. It is a critical resource for sociologists and policy makers interested in the human aspect of the construction industry. The article underscores the need for better labor protections and social welfare programs for the skilled carpenters who build the infrastructure of Manila.</w:t>
      </w:r>
    </w:p>
    <w:bookmarkEnd w:id="27"/>
    <w:bookmarkEnd w:id="28"/>
    <w:bookmarkStart w:id="31" w:name="Xa415a6ec6a618803590cc420a25a171827d8c09"/>
    <w:p>
      <w:pPr>
        <w:pStyle w:val="Heading2"/>
      </w:pPr>
      <w:r>
        <w:t xml:space="preserve">Environmental and Material Considerations</w:t>
      </w:r>
    </w:p>
    <w:bookmarkStart w:id="29" w:name="X24374e2252c4baae79e47a94cfd0c43185dbf6e"/>
    <w:p>
      <w:pPr>
        <w:pStyle w:val="Heading3"/>
      </w:pPr>
      <w:r>
        <w:t xml:space="preserve">7. Sustainable Forestry and Wood Supply in the Philippines</w:t>
      </w:r>
    </w:p>
    <w:p>
      <w:pPr>
        <w:pStyle w:val="FirstParagraph"/>
      </w:pPr>
      <w:r>
        <w:t xml:space="preserve">Department of Environment and Natural Resources (DENR). (2021).</w:t>
      </w:r>
      <w:r>
        <w:t xml:space="preserve"> </w:t>
      </w:r>
      <w:r>
        <w:rPr>
          <w:iCs/>
          <w:i/>
        </w:rPr>
        <w:t xml:space="preserve">State of the Forests in the Philippines: Implications for the Wood Industry</w:t>
      </w:r>
      <w:r>
        <w:t xml:space="preserve">. Quezon City: DENR.</w:t>
      </w:r>
    </w:p>
    <w:p>
      <w:pPr>
        <w:pStyle w:val="BodyText"/>
      </w:pPr>
      <w:r>
        <w:t xml:space="preserve">Due to decades of deforestation, the availability of native hardwoods in the Philippines has significantly decreased. This report analyzes the current state of forest resources and the shift towards imported timber and engineered wood products. For carpenters in Manila, this document explains the changing material landscape they must navigate. It discusses the environmental regulations governing the harvest and transport of wood, which affects the legality and cost of materials used in carpentry projects. Understanding these environmental constraints is essential for modern Filipino carpenters aiming to practice sustainable construction in the Philippines.</w:t>
      </w:r>
    </w:p>
    <w:bookmarkEnd w:id="29"/>
    <w:bookmarkStart w:id="30" w:name="X0b029abfaea94001b01d41701f1edb2948bc8fb"/>
    <w:p>
      <w:pPr>
        <w:pStyle w:val="Heading3"/>
      </w:pPr>
      <w:r>
        <w:t xml:space="preserve">8. Disaster-Resilient Housing in the Philippines</w:t>
      </w:r>
    </w:p>
    <w:p>
      <w:pPr>
        <w:pStyle w:val="FirstParagraph"/>
      </w:pPr>
      <w:r>
        <w:t xml:space="preserve">Asian Development Bank (ADB). (2019).</w:t>
      </w:r>
      <w:r>
        <w:t xml:space="preserve"> </w:t>
      </w:r>
      <w:r>
        <w:rPr>
          <w:iCs/>
          <w:i/>
        </w:rPr>
        <w:t xml:space="preserve">Building Back Better: Disaster-Resilient Housing in the Philippines</w:t>
      </w:r>
      <w:r>
        <w:t xml:space="preserve">. Manila: ADB.</w:t>
      </w:r>
    </w:p>
    <w:p>
      <w:pPr>
        <w:pStyle w:val="BodyText"/>
      </w:pPr>
      <w:r>
        <w:t xml:space="preserve">Manila and the surrounding Philippines are prone to typhoons and earthquakes. This report focuses on construction techniques that enhance the resilience of housing structures. It includes specific guidelines for carpenters on how to reinforce wooden frames and roofs to withstand extreme weather conditions. The document promotes the use of lightweight materials and proper anchoring techniques, which are crucial for safety in the Philippines. It serves as a practical guide for carpenters involved in government housing programs and private construction, ensuring that their work contributes to the long-term safety and stability of communities in Manila.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Manila, Philippines</dc:title>
  <dc:creator/>
  <dc:language>en</dc:language>
  <cp:keywords/>
  <dcterms:created xsi:type="dcterms:W3CDTF">2026-08-08T10:15:08Z</dcterms:created>
  <dcterms:modified xsi:type="dcterms:W3CDTF">2026-08-08T10:15:08Z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