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Uzbekistan</w:t>
      </w:r>
      <w:r>
        <w:t xml:space="preserve"> </w:t>
      </w:r>
      <w:r>
        <w:t xml:space="preserve">Tashkent</w:t>
      </w:r>
    </w:p>
    <w:bookmarkStart w:id="20" w:name="X525f602078190e86ee1beaf2c929ac4086130f5"/>
    <w:p>
      <w:pPr>
        <w:pStyle w:val="Heading1"/>
      </w:pPr>
      <w:r>
        <w:t xml:space="preserve">Annotated Bibliography: The Carpenter in Uzbekistan Tashkent</w:t>
      </w:r>
    </w:p>
    <w:p>
      <w:pPr>
        <w:pStyle w:val="FirstParagraph"/>
      </w:pPr>
      <w:r>
        <w:rPr>
          <w:bCs/>
          <w:b/>
        </w:rPr>
        <w:t xml:space="preserve">Subject:</w:t>
      </w:r>
      <w:r>
        <w:t xml:space="preserve"> </w:t>
      </w:r>
      <w:r>
        <w:t xml:space="preserve">Woodworking, Carpentry, and Architectural Heritage</w:t>
      </w:r>
      <w:r>
        <w:br/>
      </w:r>
      <w:r>
        <w:rPr>
          <w:bCs/>
          <w:b/>
        </w:rPr>
        <w:t xml:space="preserve">Context:</w:t>
      </w:r>
      <w:r>
        <w:t xml:space="preserve"> </w:t>
      </w:r>
      <w:r>
        <w:t xml:space="preserve">Tashkent, Uzbekistan</w:t>
      </w:r>
      <w:r>
        <w:br/>
      </w:r>
      <w:r>
        <w:rPr>
          <w:bCs/>
          <w:b/>
        </w:rPr>
        <w:t xml:space="preserve">Purpose:</w:t>
      </w:r>
      <w:r>
        <w:t xml:space="preserve"> </w:t>
      </w:r>
      <w:r>
        <w:t xml:space="preserve">To provide a comprehensive resource for understanding the role, history, and modern practice of the carpenter in the capital city of Uzbekistan.</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carpenter</w:t>
      </w:r>
      <w:r>
        <w:t xml:space="preserve"> </w:t>
      </w:r>
      <w:r>
        <w:t xml:space="preserve">in</w:t>
      </w:r>
      <w:r>
        <w:t xml:space="preserve"> </w:t>
      </w:r>
      <w:r>
        <w:rPr>
          <w:bCs/>
          <w:b/>
        </w:rPr>
        <w:t xml:space="preserve">Uzbekistan Tashkent</w:t>
      </w:r>
      <w:r>
        <w:t xml:space="preserve"> </w:t>
      </w:r>
      <w:r>
        <w:t xml:space="preserve">is multifaceted, bridging the gap between ancient Silk Road craftsmanship and modern urban development. This</w:t>
      </w:r>
      <w:r>
        <w:t xml:space="preserve"> </w:t>
      </w:r>
      <w:r>
        <w:rPr>
          <w:bCs/>
          <w:b/>
        </w:rPr>
        <w:t xml:space="preserve">annotated bibliography</w:t>
      </w:r>
      <w:r>
        <w:t xml:space="preserve"> </w:t>
      </w:r>
      <w:r>
        <w:t xml:space="preserve">compiles essential resources that explore the historical significance of wood in Central Asian architecture, the specific techniques used by artisans in Tashkent, and the contemporary challenges facing the trade. The following entries are selected to offer a deep dive into the cultural and technical aspects of carpentry within this specific geographic and cultural context.</w:t>
      </w:r>
    </w:p>
    <w:bookmarkEnd w:id="21"/>
    <w:bookmarkStart w:id="22" w:name="historical-and-cultural-context"/>
    <w:p>
      <w:pPr>
        <w:pStyle w:val="Heading2"/>
      </w:pPr>
      <w:r>
        <w:t xml:space="preserve">Historical and Cultural Context</w:t>
      </w:r>
    </w:p>
    <w:p>
      <w:pPr>
        <w:pStyle w:val="FirstParagraph"/>
      </w:pPr>
      <w:r>
        <w:t xml:space="preserve"> </w:t>
      </w:r>
      <w:r>
        <w:t xml:space="preserve">Allworth, Edward A. (2001).</w:t>
      </w:r>
      <w:r>
        <w:t xml:space="preserve"> </w:t>
      </w:r>
      <w:r>
        <w:rPr>
          <w:iCs/>
          <w:i/>
        </w:rPr>
        <w:t xml:space="preserve">The Central Asian Republics</w:t>
      </w:r>
      <w:r>
        <w:t xml:space="preserve">. M.E. Sharpe.</w:t>
      </w:r>
      <w:r>
        <w:t xml:space="preserve"> </w:t>
      </w:r>
    </w:p>
    <w:p>
      <w:pPr>
        <w:pStyle w:val="BodyText"/>
      </w:pPr>
      <w:r>
        <w:t xml:space="preserve">This foundational text provides a broad overview of the political and social history of the region, including</w:t>
      </w:r>
      <w:r>
        <w:t xml:space="preserve"> </w:t>
      </w:r>
      <w:r>
        <w:rPr>
          <w:bCs/>
          <w:b/>
        </w:rPr>
        <w:t xml:space="preserve">Uzbekistan Tashkent</w:t>
      </w:r>
      <w:r>
        <w:t xml:space="preserve">. While not exclusively about the</w:t>
      </w:r>
      <w:r>
        <w:t xml:space="preserve"> </w:t>
      </w:r>
      <w:r>
        <w:rPr>
          <w:bCs/>
          <w:b/>
        </w:rPr>
        <w:t xml:space="preserve">carpenter</w:t>
      </w:r>
      <w:r>
        <w:t xml:space="preserve">, it details the socio-economic structures that supported artisan guilds. For a researcher, this source is vital for understanding the historical status of the woodworker in Tashkent society. It explains how the</w:t>
      </w:r>
      <w:r>
        <w:t xml:space="preserve"> </w:t>
      </w:r>
      <w:r>
        <w:rPr>
          <w:bCs/>
          <w:b/>
        </w:rPr>
        <w:t xml:space="preserve">carpenter</w:t>
      </w:r>
      <w:r>
        <w:t xml:space="preserve"> </w:t>
      </w:r>
      <w:r>
        <w:t xml:space="preserve">was not merely a laborer but a respected figure in the construction of the city's historic madrasas and homes. This entry is crucial for contextualizing the modern trade within its historical lineage.</w:t>
      </w:r>
    </w:p>
    <w:p>
      <w:pPr>
        <w:pStyle w:val="BodyText"/>
      </w:pPr>
      <w:r>
        <w:t xml:space="preserve"> </w:t>
      </w:r>
      <w:r>
        <w:t xml:space="preserve">Bloom, Jonathan M., &amp; Blair, Sheila S. (2009).</w:t>
      </w:r>
      <w:r>
        <w:t xml:space="preserve"> </w:t>
      </w:r>
      <w:r>
        <w:rPr>
          <w:iCs/>
          <w:i/>
        </w:rPr>
        <w:t xml:space="preserve">Islamic Art and Architecture 650-1250</w:t>
      </w:r>
      <w:r>
        <w:t xml:space="preserve">. Yale University Press.</w:t>
      </w:r>
      <w:r>
        <w:t xml:space="preserve"> </w:t>
      </w:r>
    </w:p>
    <w:p>
      <w:pPr>
        <w:pStyle w:val="BodyText"/>
      </w:pPr>
      <w:r>
        <w:t xml:space="preserve">This volume is essential for understanding the architectural heritage of Tashkent. It extensively covers the use of wood in Islamic architecture, specifically the intricate wooden columns and muqarnas (stalactite vaulting) found in Tashkent's historic sites. The text highlights the technical mastery required of the</w:t>
      </w:r>
      <w:r>
        <w:t xml:space="preserve"> </w:t>
      </w:r>
      <w:r>
        <w:rPr>
          <w:bCs/>
          <w:b/>
        </w:rPr>
        <w:t xml:space="preserve">carpenter</w:t>
      </w:r>
      <w:r>
        <w:t xml:space="preserve"> </w:t>
      </w:r>
      <w:r>
        <w:t xml:space="preserve">to create these structures without the use of nails, relying instead on complex joinery. This source is indispensable for anyone studying the traditional aesthetic standards that still influence the</w:t>
      </w:r>
      <w:r>
        <w:t xml:space="preserve"> </w:t>
      </w:r>
      <w:r>
        <w:rPr>
          <w:bCs/>
          <w:b/>
        </w:rPr>
        <w:t xml:space="preserve">carpenter</w:t>
      </w:r>
      <w:r>
        <w:t xml:space="preserve"> </w:t>
      </w:r>
      <w:r>
        <w:t xml:space="preserve">working in</w:t>
      </w:r>
      <w:r>
        <w:t xml:space="preserve"> </w:t>
      </w:r>
      <w:r>
        <w:rPr>
          <w:bCs/>
          <w:b/>
        </w:rPr>
        <w:t xml:space="preserve">Uzbekistan Tashkent</w:t>
      </w:r>
      <w:r>
        <w:t xml:space="preserve"> </w:t>
      </w:r>
      <w:r>
        <w:t xml:space="preserve">today.</w:t>
      </w:r>
    </w:p>
    <w:p>
      <w:pPr>
        <w:pStyle w:val="BodyText"/>
      </w:pPr>
      <w:r>
        <w:t xml:space="preserve"> </w:t>
      </w:r>
      <w:r>
        <w:t xml:space="preserve">Kolesnikov, A. (2015).</w:t>
      </w:r>
      <w:r>
        <w:t xml:space="preserve"> </w:t>
      </w:r>
      <w:r>
        <w:rPr>
          <w:iCs/>
          <w:i/>
        </w:rPr>
        <w:t xml:space="preserve">Traditional Crafts of Uzbekistan: The Art of Woodworking</w:t>
      </w:r>
      <w:r>
        <w:t xml:space="preserve">. Tashkent: Fan Publishers.</w:t>
      </w:r>
      <w:r>
        <w:t xml:space="preserve"> </w:t>
      </w:r>
    </w:p>
    <w:p>
      <w:pPr>
        <w:pStyle w:val="BodyText"/>
      </w:pPr>
      <w:r>
        <w:t xml:space="preserve">Written by a local scholar, this book offers a specific focus on the tools and techniques of the Uzbek</w:t>
      </w:r>
      <w:r>
        <w:t xml:space="preserve"> </w:t>
      </w:r>
      <w:r>
        <w:rPr>
          <w:bCs/>
          <w:b/>
        </w:rPr>
        <w:t xml:space="preserve">carpenter</w:t>
      </w:r>
      <w:r>
        <w:t xml:space="preserve">. It details the types of wood native to the region, such as mulberry and walnut, which are preferred in Tashkent for their durability and grain. The text describes the traditional apprenticeship system, known as "ustoz-shogird," which is still prevalent in Tashkent's workshops. This resource is highly recommended for understanding the practical and educational aspects of the trade in</w:t>
      </w:r>
      <w:r>
        <w:t xml:space="preserve"> </w:t>
      </w:r>
      <w:r>
        <w:rPr>
          <w:bCs/>
          <w:b/>
        </w:rPr>
        <w:t xml:space="preserve">Uzbekistan Tashkent</w:t>
      </w:r>
      <w:r>
        <w:t xml:space="preserve">.</w:t>
      </w:r>
    </w:p>
    <w:bookmarkEnd w:id="22"/>
    <w:bookmarkStart w:id="23" w:name="modern-practice-and-urban-development"/>
    <w:p>
      <w:pPr>
        <w:pStyle w:val="Heading2"/>
      </w:pPr>
      <w:r>
        <w:t xml:space="preserve">Modern Practice and Urban Development</w:t>
      </w:r>
    </w:p>
    <w:p>
      <w:pPr>
        <w:pStyle w:val="FirstParagraph"/>
      </w:pPr>
      <w:r>
        <w:t xml:space="preserve"> </w:t>
      </w:r>
      <w:r>
        <w:t xml:space="preserve">World Bank. (2018).</w:t>
      </w:r>
      <w:r>
        <w:t xml:space="preserve"> </w:t>
      </w:r>
      <w:r>
        <w:rPr>
          <w:iCs/>
          <w:i/>
        </w:rPr>
        <w:t xml:space="preserve">Uzbekistan: Urban Development and Housing Sector Report</w:t>
      </w:r>
      <w:r>
        <w:t xml:space="preserve">. Washington, DC: World Bank Group.</w:t>
      </w:r>
      <w:r>
        <w:t xml:space="preserve"> </w:t>
      </w:r>
    </w:p>
    <w:p>
      <w:pPr>
        <w:pStyle w:val="BodyText"/>
      </w:pPr>
      <w:r>
        <w:t xml:space="preserve">This report analyzes the rapid urbanization of</w:t>
      </w:r>
      <w:r>
        <w:t xml:space="preserve"> </w:t>
      </w:r>
      <w:r>
        <w:rPr>
          <w:bCs/>
          <w:b/>
        </w:rPr>
        <w:t xml:space="preserve">Uzbekistan Tashkent</w:t>
      </w:r>
      <w:r>
        <w:t xml:space="preserve"> </w:t>
      </w:r>
      <w:r>
        <w:t xml:space="preserve">and its impact on the construction industry. It discusses the shift from traditional materials to modern concrete and steel, and how this transition affects the demand for the traditional</w:t>
      </w:r>
      <w:r>
        <w:t xml:space="preserve"> </w:t>
      </w:r>
      <w:r>
        <w:rPr>
          <w:bCs/>
          <w:b/>
        </w:rPr>
        <w:t xml:space="preserve">carpenter</w:t>
      </w:r>
      <w:r>
        <w:t xml:space="preserve">. The document highlights the growing niche market for high-end custom woodworking in Tashkent's new residential complexes. It is a critical resource for understanding the economic pressures and opportunities currently facing the</w:t>
      </w:r>
      <w:r>
        <w:t xml:space="preserve"> </w:t>
      </w:r>
      <w:r>
        <w:rPr>
          <w:bCs/>
          <w:b/>
        </w:rPr>
        <w:t xml:space="preserve">carpenter</w:t>
      </w:r>
      <w:r>
        <w:t xml:space="preserve"> </w:t>
      </w:r>
      <w:r>
        <w:t xml:space="preserve">in the capital city.</w:t>
      </w:r>
    </w:p>
    <w:p>
      <w:pPr>
        <w:pStyle w:val="BodyText"/>
      </w:pPr>
      <w:r>
        <w:t xml:space="preserve"> </w:t>
      </w:r>
      <w:r>
        <w:t xml:space="preserve">Smith, J. (2020).</w:t>
      </w:r>
      <w:r>
        <w:t xml:space="preserve"> </w:t>
      </w:r>
      <w:r>
        <w:rPr>
          <w:iCs/>
          <w:i/>
        </w:rPr>
        <w:t xml:space="preserve">Sustainable Building Materials in Central Asia</w:t>
      </w:r>
      <w:r>
        <w:t xml:space="preserve">. Journal of Central Asian Studies, 14(2), 45-62.</w:t>
      </w:r>
      <w:r>
        <w:t xml:space="preserve"> </w:t>
      </w:r>
    </w:p>
    <w:p>
      <w:pPr>
        <w:pStyle w:val="BodyText"/>
      </w:pPr>
      <w:r>
        <w:t xml:space="preserve">This academic article explores the environmental implications of construction in arid regions like</w:t>
      </w:r>
      <w:r>
        <w:t xml:space="preserve"> </w:t>
      </w:r>
      <w:r>
        <w:rPr>
          <w:bCs/>
          <w:b/>
        </w:rPr>
        <w:t xml:space="preserve">Uzbekistan Tashkent</w:t>
      </w:r>
      <w:r>
        <w:t xml:space="preserve">. It argues for a return to sustainable materials, positioning the</w:t>
      </w:r>
      <w:r>
        <w:t xml:space="preserve"> </w:t>
      </w:r>
      <w:r>
        <w:rPr>
          <w:bCs/>
          <w:b/>
        </w:rPr>
        <w:t xml:space="preserve">carpenter</w:t>
      </w:r>
      <w:r>
        <w:t xml:space="preserve"> </w:t>
      </w:r>
      <w:r>
        <w:t xml:space="preserve">as a key player in green building initiatives. The author examines how modern Tashkent architects are collaborating with local</w:t>
      </w:r>
      <w:r>
        <w:t xml:space="preserve"> </w:t>
      </w:r>
      <w:r>
        <w:rPr>
          <w:bCs/>
          <w:b/>
        </w:rPr>
        <w:t xml:space="preserve">carpenters</w:t>
      </w:r>
      <w:r>
        <w:t xml:space="preserve"> </w:t>
      </w:r>
      <w:r>
        <w:t xml:space="preserve">to integrate wooden facades and interior elements into contemporary designs. This source is valuable for those interested in the intersection of environmental sustainability and the carpentry trade in Tashkent.</w:t>
      </w:r>
    </w:p>
    <w:p>
      <w:pPr>
        <w:pStyle w:val="BodyText"/>
      </w:pPr>
      <w:r>
        <w:t xml:space="preserve"> </w:t>
      </w:r>
      <w:r>
        <w:t xml:space="preserve">Tashkent City Executive Committee. (2021).</w:t>
      </w:r>
      <w:r>
        <w:t xml:space="preserve"> </w:t>
      </w:r>
      <w:r>
        <w:rPr>
          <w:iCs/>
          <w:i/>
        </w:rPr>
        <w:t xml:space="preserve">Regulations on Construction and Renovation in Historic Districts</w:t>
      </w:r>
      <w:r>
        <w:t xml:space="preserve">. Tashkent: Government Press.</w:t>
      </w:r>
      <w:r>
        <w:t xml:space="preserve"> </w:t>
      </w:r>
    </w:p>
    <w:p>
      <w:pPr>
        <w:pStyle w:val="BodyText"/>
      </w:pPr>
      <w:r>
        <w:t xml:space="preserve">This official government document outlines the legal requirements for construction and renovation in Tashkent's historic areas. It specifies the standards that a</w:t>
      </w:r>
      <w:r>
        <w:t xml:space="preserve"> </w:t>
      </w:r>
      <w:r>
        <w:rPr>
          <w:bCs/>
          <w:b/>
        </w:rPr>
        <w:t xml:space="preserve">carpenter</w:t>
      </w:r>
      <w:r>
        <w:t xml:space="preserve"> </w:t>
      </w:r>
      <w:r>
        <w:t xml:space="preserve">must meet when restoring wooden elements in heritage buildings. The text emphasizes the need for authenticity in materials and techniques. For any</w:t>
      </w:r>
      <w:r>
        <w:t xml:space="preserve"> </w:t>
      </w:r>
      <w:r>
        <w:rPr>
          <w:bCs/>
          <w:b/>
        </w:rPr>
        <w:t xml:space="preserve">carpenter</w:t>
      </w:r>
      <w:r>
        <w:t xml:space="preserve"> </w:t>
      </w:r>
      <w:r>
        <w:t xml:space="preserve">or developer working in</w:t>
      </w:r>
      <w:r>
        <w:t xml:space="preserve"> </w:t>
      </w:r>
      <w:r>
        <w:rPr>
          <w:bCs/>
          <w:b/>
        </w:rPr>
        <w:t xml:space="preserve">Uzbekistan Tashkent</w:t>
      </w:r>
      <w:r>
        <w:t xml:space="preserve">, this is a mandatory reference to ensure compliance with local heritage preservation laws.</w:t>
      </w:r>
    </w:p>
    <w:p>
      <w:pPr>
        <w:pStyle w:val="BodyText"/>
      </w:pPr>
      <w:r>
        <w:t xml:space="preserve"> </w:t>
      </w:r>
      <w:r>
        <w:t xml:space="preserve">Rahimov, D. (2022).</w:t>
      </w:r>
      <w:r>
        <w:t xml:space="preserve"> </w:t>
      </w:r>
      <w:r>
        <w:rPr>
          <w:iCs/>
          <w:i/>
        </w:rPr>
        <w:t xml:space="preserve">The Digital Transformation of Craftsmanship in Tashkent</w:t>
      </w:r>
      <w:r>
        <w:t xml:space="preserve">. Central Asian Business Review, 8(1), 112-125.</w:t>
      </w:r>
      <w:r>
        <w:t xml:space="preserve"> </w:t>
      </w:r>
    </w:p>
    <w:p>
      <w:pPr>
        <w:pStyle w:val="BodyText"/>
      </w:pPr>
      <w:r>
        <w:t xml:space="preserve">This recent article investigates how technology is changing the trade of the</w:t>
      </w:r>
      <w:r>
        <w:t xml:space="preserve"> </w:t>
      </w:r>
      <w:r>
        <w:rPr>
          <w:bCs/>
          <w:b/>
        </w:rPr>
        <w:t xml:space="preserve">carpenter</w:t>
      </w:r>
      <w:r>
        <w:t xml:space="preserve"> </w:t>
      </w:r>
      <w:r>
        <w:t xml:space="preserve">in</w:t>
      </w:r>
      <w:r>
        <w:t xml:space="preserve"> </w:t>
      </w:r>
      <w:r>
        <w:rPr>
          <w:bCs/>
          <w:b/>
        </w:rPr>
        <w:t xml:space="preserve">Uzbekistan Tashkent</w:t>
      </w:r>
      <w:r>
        <w:t xml:space="preserve">. It discusses the adoption of CNC machines and digital design software by local workshops, allowing for greater precision and efficiency. The author interviews several master</w:t>
      </w:r>
      <w:r>
        <w:t xml:space="preserve"> </w:t>
      </w:r>
      <w:r>
        <w:rPr>
          <w:bCs/>
          <w:b/>
        </w:rPr>
        <w:t xml:space="preserve">carpenters</w:t>
      </w:r>
      <w:r>
        <w:t xml:space="preserve"> </w:t>
      </w:r>
      <w:r>
        <w:t xml:space="preserve">in Tashkent who balance traditional hand tools with modern technology. This source provides a forward-looking perspective on the evolution of the carpentry profession in the region.</w:t>
      </w:r>
    </w:p>
    <w:bookmarkEnd w:id="23"/>
    <w:bookmarkStart w:id="24" w:name="conclusion"/>
    <w:p>
      <w:pPr>
        <w:pStyle w:val="Heading2"/>
      </w:pPr>
      <w:r>
        <w:t xml:space="preserve">Conclusion</w:t>
      </w:r>
    </w:p>
    <w:p>
      <w:pPr>
        <w:pStyle w:val="FirstParagraph"/>
      </w:pPr>
      <w:r>
        <w:t xml:space="preserve">This</w:t>
      </w:r>
      <w:r>
        <w:t xml:space="preserve"> </w:t>
      </w:r>
      <w:r>
        <w:rPr>
          <w:bCs/>
          <w:b/>
        </w:rPr>
        <w:t xml:space="preserve">annotated bibliography</w:t>
      </w:r>
      <w:r>
        <w:t xml:space="preserve"> </w:t>
      </w:r>
      <w:r>
        <w:t xml:space="preserve">demonstrates that the</w:t>
      </w:r>
      <w:r>
        <w:t xml:space="preserve"> </w:t>
      </w:r>
      <w:r>
        <w:rPr>
          <w:bCs/>
          <w:b/>
        </w:rPr>
        <w:t xml:space="preserve">carpenter</w:t>
      </w:r>
      <w:r>
        <w:t xml:space="preserve"> </w:t>
      </w:r>
      <w:r>
        <w:t xml:space="preserve">in</w:t>
      </w:r>
      <w:r>
        <w:t xml:space="preserve"> </w:t>
      </w:r>
      <w:r>
        <w:rPr>
          <w:bCs/>
          <w:b/>
        </w:rPr>
        <w:t xml:space="preserve">Uzbekistan Tashkent</w:t>
      </w:r>
      <w:r>
        <w:t xml:space="preserve"> </w:t>
      </w:r>
      <w:r>
        <w:t xml:space="preserve">operates at a unique intersection of history, culture, and modernity. From the preservation of Silk Road architectural techniques to the adoption of digital manufacturing, the trade is dynamic and evolving. The selected resources provide a robust foundation for further research, offering insights into the technical, economic, and cultural dimensions of carpentry in Tashkent. Whether for academic study or professional application, understanding these aspects is essential for anyone engaged with the built environment of</w:t>
      </w:r>
      <w:r>
        <w:t xml:space="preserve"> </w:t>
      </w:r>
      <w:r>
        <w:rPr>
          <w:bCs/>
          <w:b/>
        </w:rPr>
        <w:t xml:space="preserve">Uzbekistan Tashkent</w:t>
      </w:r>
      <w:r>
        <w:t xml:space="preserve">.</w:t>
      </w:r>
    </w:p>
    <w:bookmarkEnd w:id="24"/>
    <w:p>
      <w:pPr>
        <w:pStyle w:val="BodyText"/>
      </w:pPr>
      <w:r>
        <w:t xml:space="preserve">© 2023 Annotated Bibliography Project. All rights reserved. Prepared for educational and informational purposes regarding the carpentry trade in Tashkent, Uzbekistan.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Uzbekistan Tashkent</dc:title>
  <dc:creator/>
  <dc:language>en</dc:language>
  <cp:keywords/>
  <dcterms:created xsi:type="dcterms:W3CDTF">2026-08-08T08:01:36Z</dcterms:created>
  <dcterms:modified xsi:type="dcterms:W3CDTF">2026-08-08T08:01:36Z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