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Automation</w:t>
      </w:r>
      <w:r>
        <w:t xml:space="preserve"> </w:t>
      </w:r>
      <w:r>
        <w:t xml:space="preserve">in</w:t>
      </w:r>
      <w:r>
        <w:t xml:space="preserve"> </w:t>
      </w:r>
      <w:r>
        <w:t xml:space="preserve">Indonesia</w:t>
      </w:r>
      <w:r>
        <w:t xml:space="preserve"> </w:t>
      </w:r>
      <w:r>
        <w:t xml:space="preserve">Jakarta</w:t>
      </w:r>
    </w:p>
    <w:bookmarkStart w:id="20" w:name="X4fee0d412b1d94e63f40f60feec3003a297ed6f"/>
    <w:p>
      <w:pPr>
        <w:pStyle w:val="Heading1"/>
      </w:pPr>
      <w:r>
        <w:t xml:space="preserve">Annotated Bibliography: Chef Automation Infrastructure</w:t>
      </w:r>
    </w:p>
    <w:p>
      <w:pPr>
        <w:pStyle w:val="FirstParagraph"/>
      </w:pPr>
      <w:r>
        <w:rPr>
          <w:bCs/>
          <w:b/>
        </w:rPr>
        <w:t xml:space="preserve">Context:</w:t>
      </w:r>
      <w:r>
        <w:t xml:space="preserve"> </w:t>
      </w:r>
      <w:r>
        <w:t xml:space="preserve">Implementation and Management of Chef Configuration Management in Indonesia Jakarta Data Centers</w:t>
      </w:r>
    </w:p>
    <w:p>
      <w:pPr>
        <w:pStyle w:val="BodyText"/>
      </w:pPr>
      <w:r>
        <w:rPr>
          <w:bCs/>
          <w:b/>
        </w:rPr>
        <w:t xml:space="preserve">Date:</w:t>
      </w:r>
      <w:r>
        <w:t xml:space="preserve"> </w:t>
      </w:r>
      <w:r>
        <w:t xml:space="preserve">October 2023</w:t>
      </w:r>
    </w:p>
    <w:bookmarkEnd w:id="20"/>
    <w:p>
      <w:pPr>
        <w:pStyle w:val="BodyText"/>
      </w:pPr>
      <w:r>
        <w:rPr>
          <w:bCs/>
          <w:b/>
        </w:rPr>
        <w:t xml:space="preserve">Introduction:</w:t>
      </w:r>
      <w:r>
        <w:t xml:space="preserve"> </w:t>
      </w:r>
      <w:r>
        <w:t xml:space="preserve">This annotated bibliography compiles essential technical resources regarding the Chef automation platform. The selection focuses on the specific operational requirements of deploying Chef within the Indonesia Jakarta region. Key considerations include high-latency connectivity to global endpoints, local compliance with Indonesian data sovereignty regulations (such as OJK and POJK guidelines), and the integration of Chef with local cloud providers and on-premise hardware common in Jakarta's financial and telecommunications sectors.</w:t>
      </w:r>
    </w:p>
    <w:bookmarkStart w:id="23" w:name="core-chef-documentation-and-architecture"/>
    <w:p>
      <w:pPr>
        <w:pStyle w:val="Heading2"/>
      </w:pPr>
      <w:r>
        <w:t xml:space="preserve">Core Chef Documentation and Architecture</w:t>
      </w:r>
    </w:p>
    <w:bookmarkStart w:id="21" w:name="Xb73237b415254aaea5dc14765423b0fe0e70150"/>
    <w:p>
      <w:pPr>
        <w:pStyle w:val="Heading3"/>
      </w:pPr>
      <w:r>
        <w:t xml:space="preserve">1. Chef Official Documentation: Infrastructure Automation</w:t>
      </w:r>
    </w:p>
    <w:p>
      <w:pPr>
        <w:pStyle w:val="FirstParagraph"/>
      </w:pPr>
      <w:r>
        <w:t xml:space="preserve">Chef Software, Inc. (2023).</w:t>
      </w:r>
      <w:r>
        <w:t xml:space="preserve"> </w:t>
      </w:r>
      <w:r>
        <w:rPr>
          <w:iCs/>
          <w:i/>
        </w:rPr>
        <w:t xml:space="preserve">Chef Infrastructure Automation Documentation</w:t>
      </w:r>
      <w:r>
        <w:t xml:space="preserve">. Retrieved from https://docs.chef.io/</w:t>
      </w:r>
    </w:p>
    <w:p>
      <w:pPr>
        <w:pStyle w:val="BodyText"/>
      </w:pPr>
      <w:r>
        <w:t xml:space="preserve">This is the primary technical reference for the Chef ecosystem. For teams operating in Indonesia Jakarta, this resource is critical for understanding the core components: Chef Workstation, Chef Infra Server, and Chef Infra Client. The documentation details the "push" vs. "pull" models, which is vital for Jakarta-based organizations dealing with intermittent internet connectivity. It provides the necessary syntax for Ruby-based cookbooks and explains how to manage nodes across hybrid environments, a common setup for enterprises in Jakarta that utilize both local data centers and global cloud services.</w:t>
      </w:r>
    </w:p>
    <w:bookmarkEnd w:id="21"/>
    <w:bookmarkStart w:id="22" w:name="X4bac87e7a052c7e9d1bb4e1dcee08272bb57c74"/>
    <w:p>
      <w:pPr>
        <w:pStyle w:val="Heading3"/>
      </w:pPr>
      <w:r>
        <w:t xml:space="preserve">2. Chef Infra Server: High Availability and Scalability</w:t>
      </w:r>
    </w:p>
    <w:p>
      <w:pPr>
        <w:pStyle w:val="FirstParagraph"/>
      </w:pPr>
      <w:r>
        <w:t xml:space="preserve">Chef Software, Inc. (2023).</w:t>
      </w:r>
      <w:r>
        <w:t xml:space="preserve"> </w:t>
      </w:r>
      <w:r>
        <w:rPr>
          <w:iCs/>
          <w:i/>
        </w:rPr>
        <w:t xml:space="preserve">Deploying Chef Infra Server: High Availability Guide</w:t>
      </w:r>
      <w:r>
        <w:t xml:space="preserve">. Retrieved from https://docs.chef.io/chef_server/</w:t>
      </w:r>
    </w:p>
    <w:p>
      <w:pPr>
        <w:pStyle w:val="BodyText"/>
      </w:pPr>
      <w:r>
        <w:t xml:space="preserve">Given the critical nature of infrastructure in Indonesia's capital, this guide is essential for ensuring uptime. It outlines the architecture for deploying a highly available Chef Infra Server cluster. For Jakarta-based deployments, this document assists in configuring load balancers and database replication to prevent single points of failure. It is particularly relevant for financial institutions in Jakarta that require 99.99% availability for their configuration management backend, ensuring that Chef clients can retrieve policies even during network fluctuations common in the region.</w:t>
      </w:r>
    </w:p>
    <w:bookmarkEnd w:id="22"/>
    <w:bookmarkEnd w:id="23"/>
    <w:bookmarkStart w:id="26" w:name="X611a4c4735d816e8b9af10f03c0ef4b008a815b"/>
    <w:p>
      <w:pPr>
        <w:pStyle w:val="Heading2"/>
      </w:pPr>
      <w:r>
        <w:t xml:space="preserve">Regional Connectivity and Performance Optimization</w:t>
      </w:r>
    </w:p>
    <w:bookmarkStart w:id="24" w:name="Xfcb5b2c02e22c7073661ac0903d502abf927689"/>
    <w:p>
      <w:pPr>
        <w:pStyle w:val="Heading3"/>
      </w:pPr>
      <w:r>
        <w:t xml:space="preserve">3. Optimizing Chef Client Runs in High-Latency Environments</w:t>
      </w:r>
    </w:p>
    <w:p>
      <w:pPr>
        <w:pStyle w:val="FirstParagraph"/>
      </w:pPr>
      <w:r>
        <w:t xml:space="preserve">Opscode Community. (2022).</w:t>
      </w:r>
      <w:r>
        <w:t xml:space="preserve"> </w:t>
      </w:r>
      <w:r>
        <w:rPr>
          <w:iCs/>
          <w:i/>
        </w:rPr>
        <w:t xml:space="preserve">Best Practices for Chef in High-Latency Networks</w:t>
      </w:r>
      <w:r>
        <w:t xml:space="preserve">. Retrieved from https://community.chef.io/</w:t>
      </w:r>
    </w:p>
    <w:p>
      <w:pPr>
        <w:pStyle w:val="BodyText"/>
      </w:pPr>
      <w:r>
        <w:t xml:space="preserve">This technical article addresses a specific pain point for Chef users in Indonesia Jakarta: network latency when communicating with global Chef Supermarket or hosted Chef services. The annotation highlights strategies for caching cookbooks locally and optimizing the `client.rb` configuration to reduce timeout errors. For Jakarta teams, implementing these recommendations ensures that Chef runs remain efficient despite the geographical distance from major global internet exchange points, reducing the risk of configuration drift due to failed updates.</w:t>
      </w:r>
    </w:p>
    <w:bookmarkEnd w:id="24"/>
    <w:bookmarkStart w:id="25" w:name="X13399fe5cbad0ecfeb01f1333dcbe3bba7020ac"/>
    <w:p>
      <w:pPr>
        <w:pStyle w:val="Heading3"/>
      </w:pPr>
      <w:r>
        <w:t xml:space="preserve">4. Localizing Chef Supermarket and Cookbook Repositories</w:t>
      </w:r>
    </w:p>
    <w:p>
      <w:pPr>
        <w:pStyle w:val="FirstParagraph"/>
      </w:pPr>
      <w:r>
        <w:t xml:space="preserve">HashiCorp &amp; Chef Community. (2021).</w:t>
      </w:r>
      <w:r>
        <w:t xml:space="preserve"> </w:t>
      </w:r>
      <w:r>
        <w:rPr>
          <w:iCs/>
          <w:i/>
        </w:rPr>
        <w:t xml:space="preserve">Private Cookbook Repositories and Local Mirroring</w:t>
      </w:r>
      <w:r>
        <w:t xml:space="preserve">. Retrieved from https://www.chef.io/blog/</w:t>
      </w:r>
    </w:p>
    <w:p>
      <w:pPr>
        <w:pStyle w:val="BodyText"/>
      </w:pPr>
      <w:r>
        <w:t xml:space="preserve">This resource explains how to set up a private Chef Supermarket instance or a local mirror. For organizations in Indonesia Jakarta subject to data residency laws, this is a mandatory step. It details the process of hosting cookbooks within the local network perimeter, ensuring that sensitive configuration code and infrastructure-as-code artifacts do not traverse international borders unnecessarily. This aligns with Indonesian regulatory requirements for data localization in sectors like banking and telecommunications.</w:t>
      </w:r>
    </w:p>
    <w:bookmarkEnd w:id="25"/>
    <w:bookmarkEnd w:id="26"/>
    <w:bookmarkStart w:id="29" w:name="security-and-compliance-in-indonesia"/>
    <w:p>
      <w:pPr>
        <w:pStyle w:val="Heading2"/>
      </w:pPr>
      <w:r>
        <w:t xml:space="preserve">Security and Compliance in Indonesia</w:t>
      </w:r>
    </w:p>
    <w:bookmarkStart w:id="27" w:name="chef-inspec-for-compliance-automation"/>
    <w:p>
      <w:pPr>
        <w:pStyle w:val="Heading3"/>
      </w:pPr>
      <w:r>
        <w:t xml:space="preserve">5. Chef InSpec for Compliance Automation</w:t>
      </w:r>
    </w:p>
    <w:p>
      <w:pPr>
        <w:pStyle w:val="FirstParagraph"/>
      </w:pPr>
      <w:r>
        <w:t xml:space="preserve">Chef Software, Inc. (2023).</w:t>
      </w:r>
      <w:r>
        <w:t xml:space="preserve"> </w:t>
      </w:r>
      <w:r>
        <w:rPr>
          <w:iCs/>
          <w:i/>
        </w:rPr>
        <w:t xml:space="preserve">Chef InSpec: Compliance as Code</w:t>
      </w:r>
      <w:r>
        <w:t xml:space="preserve">. Retrieved from https://docs.chef.io/inspec/</w:t>
      </w:r>
    </w:p>
    <w:p>
      <w:pPr>
        <w:pStyle w:val="BodyText"/>
      </w:pPr>
      <w:r>
        <w:t xml:space="preserve">Chef InSpec is a critical tool for ensuring that infrastructure in Indonesia Jakarta meets local regulatory standards. This documentation covers how to write profiles that test for security configurations, such as encryption at rest and access controls. For Jakarta-based enterprises, this resource is invaluable for automating compliance checks against Indonesian standards (e.g., BSSN guidelines for cybersecurity). It allows teams to continuously verify that their Chef-managed nodes adhere to the strict security policies required by Indonesian regulators.</w:t>
      </w:r>
    </w:p>
    <w:bookmarkEnd w:id="27"/>
    <w:bookmarkStart w:id="28" w:name="X937a48f122d5ef863a9c9a6d18db98a3aab9ad9"/>
    <w:p>
      <w:pPr>
        <w:pStyle w:val="Heading3"/>
      </w:pPr>
      <w:r>
        <w:t xml:space="preserve">6. Securing Chef Infra Server with TLS and RBAC</w:t>
      </w:r>
    </w:p>
    <w:p>
      <w:pPr>
        <w:pStyle w:val="FirstParagraph"/>
      </w:pPr>
      <w:r>
        <w:t xml:space="preserve">Chef Security Team. (2023).</w:t>
      </w:r>
      <w:r>
        <w:t xml:space="preserve"> </w:t>
      </w:r>
      <w:r>
        <w:rPr>
          <w:iCs/>
          <w:i/>
        </w:rPr>
        <w:t xml:space="preserve">Security Best Practices for Chef Infrastructure</w:t>
      </w:r>
      <w:r>
        <w:t xml:space="preserve">. Retrieved from https://docs.chef.io/security/</w:t>
      </w:r>
    </w:p>
    <w:p>
      <w:pPr>
        <w:pStyle w:val="BodyText"/>
      </w:pPr>
      <w:r>
        <w:t xml:space="preserve">This guide provides detailed instructions on implementing Transport Layer Security (TLS) and Role-Based Access Control (RBAC) within Chef. In the context of Indonesia Jakarta, where cyber threats are increasingly sophisticated, this document is essential for hardening the Chef infrastructure. It explains how to manage user permissions and encrypt communications between Chef clients and the server, ensuring that only authorized personnel in Jakarta can modify critical infrastructure configurations.</w:t>
      </w:r>
    </w:p>
    <w:bookmarkEnd w:id="28"/>
    <w:bookmarkEnd w:id="29"/>
    <w:bookmarkStart w:id="32" w:name="X320f13632d42e7cb500c312b7da29f67d54cb4e"/>
    <w:p>
      <w:pPr>
        <w:pStyle w:val="Heading2"/>
      </w:pPr>
      <w:r>
        <w:t xml:space="preserve">Integration with Local Cloud and Hybrid Environments</w:t>
      </w:r>
    </w:p>
    <w:bookmarkStart w:id="30" w:name="X3d862306bfc0d2bcae21460b63080cc68409d1b"/>
    <w:p>
      <w:pPr>
        <w:pStyle w:val="Heading3"/>
      </w:pPr>
      <w:r>
        <w:t xml:space="preserve">7. Chef and AWS Asia Pacific (Jakarta) Region Integration</w:t>
      </w:r>
    </w:p>
    <w:p>
      <w:pPr>
        <w:pStyle w:val="FirstParagraph"/>
      </w:pPr>
      <w:r>
        <w:t xml:space="preserve">Amazon Web Services &amp; Chef. (2023).</w:t>
      </w:r>
      <w:r>
        <w:t xml:space="preserve"> </w:t>
      </w:r>
      <w:r>
        <w:rPr>
          <w:iCs/>
          <w:i/>
        </w:rPr>
        <w:t xml:space="preserve">Automating AWS Infrastructure with Chef</w:t>
      </w:r>
      <w:r>
        <w:t xml:space="preserve">. Retrieved from https://aws.amazon.com/blogs/</w:t>
      </w:r>
    </w:p>
    <w:p>
      <w:pPr>
        <w:pStyle w:val="BodyText"/>
      </w:pPr>
      <w:r>
        <w:t xml:space="preserve">With the availability of the AWS Asia Pacific (Jakarta) region, this resource is highly relevant for modern deployments. It details how to use Chef to provision and configure resources within the local AWS region. For organizations in Indonesia Jakarta, this enables low-latency automation of cloud resources while maintaining compliance with local data residency requirements. The guide covers the integration of Chef with AWS EC2, RDS, and other services, facilitating a seamless hybrid cloud strategy.</w:t>
      </w:r>
    </w:p>
    <w:bookmarkEnd w:id="30"/>
    <w:bookmarkStart w:id="31" w:name="Xcf286bda121a44a30ea0cb290c598646470cd5d"/>
    <w:p>
      <w:pPr>
        <w:pStyle w:val="Heading3"/>
      </w:pPr>
      <w:r>
        <w:t xml:space="preserve">8. Managing On-Premise and Cloud Hybrid with Chef</w:t>
      </w:r>
    </w:p>
    <w:p>
      <w:pPr>
        <w:pStyle w:val="FirstParagraph"/>
      </w:pPr>
      <w:r>
        <w:t xml:space="preserve">Chef Software, Inc. (2022).</w:t>
      </w:r>
      <w:r>
        <w:t xml:space="preserve"> </w:t>
      </w:r>
      <w:r>
        <w:rPr>
          <w:iCs/>
          <w:i/>
        </w:rPr>
        <w:t xml:space="preserve">Hybrid Cloud Automation with Chef</w:t>
      </w:r>
      <w:r>
        <w:t xml:space="preserve">. Retrieved from https://www.chef.io/resources/</w:t>
      </w:r>
    </w:p>
    <w:p>
      <w:pPr>
        <w:pStyle w:val="BodyText"/>
      </w:pPr>
      <w:r>
        <w:t xml:space="preserve">Many enterprises in Indonesia Jakarta operate in a hybrid environment, utilizing both on-premise data centers and cloud services. This document provides strategies for managing this complexity with Chef. It explains how to use Chef to ensure consistency across different environments, which is crucial for disaster recovery and business continuity in Jakarta. The resource offers practical examples of how to write cookbooks that are environment-agnostic, allowing for seamless deployment across local and cloud infrastructure.</w:t>
      </w:r>
    </w:p>
    <w:p>
      <w:pPr>
        <w:pStyle w:val="BodyText"/>
      </w:pPr>
      <w:r>
        <w:t xml:space="preserve">This annotated bibliography is intended for technical professionals and DevOps engineers operating in Indonesia Jakarta. All links and references are subject to change by the respective publishers.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Automation in Indonesia Jakarta</dc:title>
  <dc:creator/>
  <dc:language>en</dc:language>
  <cp:keywords/>
  <dcterms:created xsi:type="dcterms:W3CDTF">2026-08-07T13:23:31Z</dcterms:created>
  <dcterms:modified xsi:type="dcterms:W3CDTF">2026-08-07T13:23:31Z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