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Rome,</w:t>
      </w:r>
      <w:r>
        <w:t xml:space="preserve"> </w:t>
      </w:r>
      <w:r>
        <w:t xml:space="preserve">Italy</w:t>
      </w:r>
    </w:p>
    <w:bookmarkStart w:id="24" w:name="X02619c6b6d06ccb8f06d566c3b18505fc55e2e4"/>
    <w:p>
      <w:pPr>
        <w:pStyle w:val="Heading1"/>
      </w:pPr>
      <w:r>
        <w:t xml:space="preserve">Annotated Bibliography: The Role and Regulation of the Chemical Engineer in Rome, Italy</w:t>
      </w:r>
    </w:p>
    <w:p>
      <w:pPr>
        <w:pStyle w:val="FirstParagraph"/>
      </w:pPr>
      <w:r>
        <w:t xml:space="preserve">The following annotated bibliography compiles essential literature regarding the professional landscape, regulatory framework, and industrial applications of the</w:t>
      </w:r>
      <w:r>
        <w:t xml:space="preserve"> </w:t>
      </w:r>
      <w:r>
        <w:t xml:space="preserve">Chemical Engineer</w:t>
      </w:r>
      <w:r>
        <w:t xml:space="preserve"> </w:t>
      </w:r>
      <w:r>
        <w:t xml:space="preserve">within the specific context of</w:t>
      </w:r>
      <w:r>
        <w:t xml:space="preserve"> </w:t>
      </w:r>
      <w:r>
        <w:t xml:space="preserve">Italy</w:t>
      </w:r>
      <w:r>
        <w:t xml:space="preserve">, with a particular focus on the capital city,</w:t>
      </w:r>
      <w:r>
        <w:t xml:space="preserve"> </w:t>
      </w:r>
      <w:r>
        <w:t xml:space="preserve">Rome</w:t>
      </w:r>
      <w:r>
        <w:t xml:space="preserve">. This collection addresses the intersection of European Union directives, Italian national law, and the unique geographical and industrial constraints of the Lazio region.</w:t>
      </w:r>
    </w:p>
    <w:bookmarkStart w:id="20" w:name="Xaad3a418c8ef3c19a5bc76006d14d635d29dc9e"/>
    <w:p>
      <w:pPr>
        <w:pStyle w:val="Heading2"/>
      </w:pPr>
      <w:r>
        <w:t xml:space="preserve">Regulatory Framework and Professional Practice</w:t>
      </w:r>
    </w:p>
    <w:p>
      <w:pPr>
        <w:pStyle w:val="FirstParagraph"/>
      </w:pPr>
      <w:r>
        <w:t xml:space="preserve">Consiglio Nazionale degli Ingegneri. (2021).</w:t>
      </w:r>
      <w:r>
        <w:t xml:space="preserve"> </w:t>
      </w:r>
      <w:r>
        <w:rPr>
          <w:iCs/>
          <w:i/>
        </w:rPr>
        <w:t xml:space="preserve">Il Ruolo dell'Ingegnere Chimico nella Sicurezza Industriale e Ambientale</w:t>
      </w:r>
      <w:r>
        <w:t xml:space="preserve">. Rome: CNIG Press.</w:t>
      </w:r>
    </w:p>
    <w:p>
      <w:pPr>
        <w:pStyle w:val="BodyText"/>
      </w:pPr>
      <w:r>
        <w:t xml:space="preserve">This comprehensive report by the National Council of Engineers outlines the specific legal responsibilities of the</w:t>
      </w:r>
      <w:r>
        <w:t xml:space="preserve"> </w:t>
      </w:r>
      <w:r>
        <w:t xml:space="preserve">Chemical Engineer</w:t>
      </w:r>
      <w:r>
        <w:t xml:space="preserve"> </w:t>
      </w:r>
      <w:r>
        <w:t xml:space="preserve">in</w:t>
      </w:r>
      <w:r>
        <w:t xml:space="preserve"> </w:t>
      </w:r>
      <w:r>
        <w:t xml:space="preserve">Italy</w:t>
      </w:r>
      <w:r>
        <w:t xml:space="preserve">. It details the requirements for professional registration and the mandatory adherence to safety protocols under the Testo Unico sulla Salute e Sicurezza sul Lavoro (Legislative Decree 81/2008). For practitioners in</w:t>
      </w:r>
      <w:r>
        <w:t xml:space="preserve"> </w:t>
      </w:r>
      <w:r>
        <w:t xml:space="preserve">Rome</w:t>
      </w:r>
      <w:r>
        <w:t xml:space="preserve">, this text is critical as it interprets how national safety standards apply to urban industrial zones, such as the EUR district, where chemical processing facilities operate in close proximity to residential areas.</w:t>
      </w:r>
    </w:p>
    <w:p>
      <w:pPr>
        <w:pStyle w:val="BodyText"/>
      </w:pPr>
      <w:r>
        <w:t xml:space="preserve">European Commission. (2019).</w:t>
      </w:r>
      <w:r>
        <w:t xml:space="preserve"> </w:t>
      </w:r>
      <w:r>
        <w:rPr>
          <w:iCs/>
          <w:i/>
        </w:rPr>
        <w:t xml:space="preserve">Seveso III Directive: Implementation in Member States</w:t>
      </w:r>
      <w:r>
        <w:t xml:space="preserve">. Brussels: Publications Office of the European Union.</w:t>
      </w:r>
    </w:p>
    <w:p>
      <w:pPr>
        <w:pStyle w:val="BodyText"/>
      </w:pPr>
      <w:r>
        <w:t xml:space="preserve">While a European document, this text is foundational for understanding the operational constraints of a</w:t>
      </w:r>
      <w:r>
        <w:t xml:space="preserve"> </w:t>
      </w:r>
      <w:r>
        <w:t xml:space="preserve">Chemical Engineer</w:t>
      </w:r>
      <w:r>
        <w:t xml:space="preserve"> </w:t>
      </w:r>
      <w:r>
        <w:t xml:space="preserve">in</w:t>
      </w:r>
      <w:r>
        <w:t xml:space="preserve"> </w:t>
      </w:r>
      <w:r>
        <w:t xml:space="preserve">Italy</w:t>
      </w:r>
      <w:r>
        <w:t xml:space="preserve">. It analyzes the transposition of the Seveso III Directive into Italian law, which governs major accident hazards involving dangerous substances. The annotation highlights specific case studies from the Lazio region, demonstrating how</w:t>
      </w:r>
      <w:r>
        <w:t xml:space="preserve"> </w:t>
      </w:r>
      <w:r>
        <w:t xml:space="preserve">Rome</w:t>
      </w:r>
      <w:r>
        <w:t xml:space="preserve">'s strict environmental zoning laws require chemical engineers to implement advanced risk assessment models that exceed minimum EU requirements.</w:t>
      </w:r>
    </w:p>
    <w:bookmarkEnd w:id="20"/>
    <w:bookmarkStart w:id="21" w:name="Xb3b44488bc53a2fc0fc570de18280e1bb467b82"/>
    <w:p>
      <w:pPr>
        <w:pStyle w:val="Heading2"/>
      </w:pPr>
      <w:r>
        <w:t xml:space="preserve">Industrial Applications and Local Context</w:t>
      </w:r>
    </w:p>
    <w:p>
      <w:pPr>
        <w:pStyle w:val="FirstParagraph"/>
      </w:pPr>
      <w:r>
        <w:t xml:space="preserve">Rossi, M., &amp; Bianchi, L. (2020).</w:t>
      </w:r>
      <w:r>
        <w:t xml:space="preserve"> </w:t>
      </w:r>
      <w:r>
        <w:rPr>
          <w:iCs/>
          <w:i/>
        </w:rPr>
        <w:t xml:space="preserve">Water Treatment Technologies in the Metropolitan Area of Rome</w:t>
      </w:r>
      <w:r>
        <w:t xml:space="preserve">. Journal of Italian Chemical Engineering, 35(2), 45-62.</w:t>
      </w:r>
    </w:p>
    <w:p>
      <w:pPr>
        <w:pStyle w:val="BodyText"/>
      </w:pPr>
      <w:r>
        <w:t xml:space="preserve">This peer-reviewed article focuses on the critical role of the</w:t>
      </w:r>
      <w:r>
        <w:t xml:space="preserve"> </w:t>
      </w:r>
      <w:r>
        <w:t xml:space="preserve">Chemical Engineer</w:t>
      </w:r>
      <w:r>
        <w:t xml:space="preserve"> </w:t>
      </w:r>
      <w:r>
        <w:t xml:space="preserve">in managing water resources in</w:t>
      </w:r>
      <w:r>
        <w:t xml:space="preserve"> </w:t>
      </w:r>
      <w:r>
        <w:t xml:space="preserve">Rome</w:t>
      </w:r>
      <w:r>
        <w:t xml:space="preserve">. It examines the challenges of treating water from the ancient aqueduct systems and modern reservoirs to meet EU drinking water standards. The authors provide technical data on coagulation and filtration processes tailored to the specific mineral content of water sources in</w:t>
      </w:r>
      <w:r>
        <w:t xml:space="preserve"> </w:t>
      </w:r>
      <w:r>
        <w:t xml:space="preserve">Italy</w:t>
      </w:r>
      <w:r>
        <w:t xml:space="preserve">. This source is invaluable for understanding the municipal engineering sector in the capital.</w:t>
      </w:r>
    </w:p>
    <w:p>
      <w:pPr>
        <w:pStyle w:val="BodyText"/>
      </w:pPr>
      <w:r>
        <w:t xml:space="preserve">Istituto Superiore per la Protezione e la Ricerca Ambientale (ISPRA). (2022).</w:t>
      </w:r>
      <w:r>
        <w:t xml:space="preserve"> </w:t>
      </w:r>
      <w:r>
        <w:rPr>
          <w:iCs/>
          <w:i/>
        </w:rPr>
        <w:t xml:space="preserve">Report on Industrial Emissions in the Lazio Region</w:t>
      </w:r>
      <w:r>
        <w:t xml:space="preserve">. Rome: ISPRA.</w:t>
      </w:r>
    </w:p>
    <w:p>
      <w:pPr>
        <w:pStyle w:val="BodyText"/>
      </w:pPr>
      <w:r>
        <w:t xml:space="preserve">Published by the Italian Institute for Environmental Protection and Research, this report provides empirical data on air and soil quality in</w:t>
      </w:r>
      <w:r>
        <w:t xml:space="preserve"> </w:t>
      </w:r>
      <w:r>
        <w:t xml:space="preserve">Rome</w:t>
      </w:r>
      <w:r>
        <w:t xml:space="preserve">. It is a primary source for</w:t>
      </w:r>
      <w:r>
        <w:t xml:space="preserve"> </w:t>
      </w:r>
      <w:r>
        <w:t xml:space="preserve">Chemical Engineers</w:t>
      </w:r>
      <w:r>
        <w:t xml:space="preserve"> </w:t>
      </w:r>
      <w:r>
        <w:t xml:space="preserve">tasked with designing emission control systems. The document highlights the regulatory pressure on industries in the southern outskirts of</w:t>
      </w:r>
      <w:r>
        <w:t xml:space="preserve"> </w:t>
      </w:r>
      <w:r>
        <w:t xml:space="preserve">Rome</w:t>
      </w:r>
      <w:r>
        <w:t xml:space="preserve"> </w:t>
      </w:r>
      <w:r>
        <w:t xml:space="preserve">to reduce volatile organic compounds (VOCs). It serves as a benchmark for compliance and environmental impact assessments in the region.</w:t>
      </w:r>
    </w:p>
    <w:bookmarkEnd w:id="21"/>
    <w:bookmarkStart w:id="22" w:name="academic-and-research-perspectives"/>
    <w:p>
      <w:pPr>
        <w:pStyle w:val="Heading2"/>
      </w:pPr>
      <w:r>
        <w:t xml:space="preserve">Academic and Research Perspectives</w:t>
      </w:r>
    </w:p>
    <w:p>
      <w:pPr>
        <w:pStyle w:val="FirstParagraph"/>
      </w:pPr>
      <w:r>
        <w:t xml:space="preserve">Sapienza University of Rome. (2023).</w:t>
      </w:r>
      <w:r>
        <w:t xml:space="preserve"> </w:t>
      </w:r>
      <w:r>
        <w:rPr>
          <w:iCs/>
          <w:i/>
        </w:rPr>
        <w:t xml:space="preserve">Curriculum and Research Priorities in Chemical Engineering</w:t>
      </w:r>
      <w:r>
        <w:t xml:space="preserve">. Rome: Department of Chemical, Materials, and Production Engineering.</w:t>
      </w:r>
    </w:p>
    <w:p>
      <w:pPr>
        <w:pStyle w:val="BodyText"/>
      </w:pPr>
      <w:r>
        <w:t xml:space="preserve">This institutional document outlines the educational framework for training the next generation of</w:t>
      </w:r>
      <w:r>
        <w:t xml:space="preserve"> </w:t>
      </w:r>
      <w:r>
        <w:t xml:space="preserve">Chemical Engineers</w:t>
      </w:r>
      <w:r>
        <w:t xml:space="preserve"> </w:t>
      </w:r>
      <w:r>
        <w:t xml:space="preserve">in</w:t>
      </w:r>
      <w:r>
        <w:t xml:space="preserve"> </w:t>
      </w:r>
      <w:r>
        <w:t xml:space="preserve">Italy</w:t>
      </w:r>
      <w:r>
        <w:t xml:space="preserve">. It emphasizes a curriculum that blends traditional process engineering with sustainability and heritage conservation—unique aspects of engineering in</w:t>
      </w:r>
      <w:r>
        <w:t xml:space="preserve"> </w:t>
      </w:r>
      <w:r>
        <w:t xml:space="preserve">Rome</w:t>
      </w:r>
      <w:r>
        <w:t xml:space="preserve">. The text discusses research initiatives focused on biorefineries and waste-to-energy solutions, reflecting the city's push towards a circular economy.</w:t>
      </w:r>
    </w:p>
    <w:p>
      <w:pPr>
        <w:pStyle w:val="BodyText"/>
      </w:pPr>
      <w:r>
        <w:t xml:space="preserve">Ferretti, G. (2018).</w:t>
      </w:r>
      <w:r>
        <w:t xml:space="preserve"> </w:t>
      </w:r>
      <w:r>
        <w:rPr>
          <w:iCs/>
          <w:i/>
        </w:rPr>
        <w:t xml:space="preserve">Process Safety Management in Historic Urban Centers</w:t>
      </w:r>
      <w:r>
        <w:t xml:space="preserve">. Chemical Engineering Transactions, 68, 112-117.</w:t>
      </w:r>
    </w:p>
    <w:p>
      <w:pPr>
        <w:pStyle w:val="BodyText"/>
      </w:pPr>
      <w:r>
        <w:t xml:space="preserve">This article addresses the unique challenge faced by the</w:t>
      </w:r>
      <w:r>
        <w:t xml:space="preserve"> </w:t>
      </w:r>
      <w:r>
        <w:t xml:space="preserve">Chemical Engineer</w:t>
      </w:r>
      <w:r>
        <w:t xml:space="preserve"> </w:t>
      </w:r>
      <w:r>
        <w:t xml:space="preserve">working in</w:t>
      </w:r>
      <w:r>
        <w:t xml:space="preserve"> </w:t>
      </w:r>
      <w:r>
        <w:t xml:space="preserve">Rome</w:t>
      </w:r>
      <w:r>
        <w:t xml:space="preserve">: balancing industrial safety with the preservation of historic infrastructure. Ferretti argues that standard industrial zoning models are insufficient for</w:t>
      </w:r>
      <w:r>
        <w:t xml:space="preserve"> </w:t>
      </w:r>
      <w:r>
        <w:t xml:space="preserve">Italy</w:t>
      </w:r>
      <w:r>
        <w:t xml:space="preserve">'s capital. The paper proposes novel risk mitigation strategies for chemical plants located near archaeological sites, offering a specialized perspective not found in general engineering literature.</w:t>
      </w:r>
    </w:p>
    <w:bookmarkEnd w:id="22"/>
    <w:bookmarkStart w:id="23" w:name="professional-development-and-ethics"/>
    <w:p>
      <w:pPr>
        <w:pStyle w:val="Heading2"/>
      </w:pPr>
      <w:r>
        <w:t xml:space="preserve">Professional Development and Ethics</w:t>
      </w:r>
    </w:p>
    <w:p>
      <w:pPr>
        <w:pStyle w:val="FirstParagraph"/>
      </w:pPr>
      <w:r>
        <w:t xml:space="preserve">Ordine degli Ingegneri della Provincia di Roma. (2021).</w:t>
      </w:r>
      <w:r>
        <w:t xml:space="preserve"> </w:t>
      </w:r>
      <w:r>
        <w:rPr>
          <w:iCs/>
          <w:i/>
        </w:rPr>
        <w:t xml:space="preserve">Code of Ethics and Professional Conduct for Chemical Engineers</w:t>
      </w:r>
      <w:r>
        <w:t xml:space="preserve">. Rome: OIPR.</w:t>
      </w:r>
    </w:p>
    <w:p>
      <w:pPr>
        <w:pStyle w:val="BodyText"/>
      </w:pPr>
      <w:r>
        <w:t xml:space="preserve">This code establishes the ethical guidelines for the</w:t>
      </w:r>
      <w:r>
        <w:t xml:space="preserve"> </w:t>
      </w:r>
      <w:r>
        <w:t xml:space="preserve">Chemical Engineer</w:t>
      </w:r>
      <w:r>
        <w:t xml:space="preserve"> </w:t>
      </w:r>
      <w:r>
        <w:t xml:space="preserve">practicing in the province of</w:t>
      </w:r>
      <w:r>
        <w:t xml:space="preserve"> </w:t>
      </w:r>
      <w:r>
        <w:t xml:space="preserve">Rome</w:t>
      </w:r>
      <w:r>
        <w:t xml:space="preserve">. It covers conflicts of interest, environmental stewardship, and public safety. For any professional operating in</w:t>
      </w:r>
      <w:r>
        <w:t xml:space="preserve"> </w:t>
      </w:r>
      <w:r>
        <w:t xml:space="preserve">Italy</w:t>
      </w:r>
      <w:r>
        <w:t xml:space="preserve">, this document is mandatory reading. It specifically addresses the ethical implications of waste management and chemical disposal in a densely populated urban environment like</w:t>
      </w:r>
      <w:r>
        <w:t xml:space="preserve"> </w:t>
      </w:r>
      <w:r>
        <w:t xml:space="preserve">Rome</w:t>
      </w:r>
      <w:r>
        <w:t xml:space="preserve">.</w:t>
      </w:r>
    </w:p>
    <w:p>
      <w:pPr>
        <w:pStyle w:val="BodyText"/>
      </w:pPr>
      <w:r>
        <w:t xml:space="preserve">European Federation of Chemical Engineers (EFCE). (2020).</w:t>
      </w:r>
      <w:r>
        <w:t xml:space="preserve"> </w:t>
      </w:r>
      <w:r>
        <w:rPr>
          <w:iCs/>
          <w:i/>
        </w:rPr>
        <w:t xml:space="preserve">Future Skills for Chemical Engineers in Southern Europe</w:t>
      </w:r>
      <w:r>
        <w:t xml:space="preserve">. Brussels: EFCE.</w:t>
      </w:r>
    </w:p>
    <w:p>
      <w:pPr>
        <w:pStyle w:val="BodyText"/>
      </w:pPr>
      <w:r>
        <w:t xml:space="preserve">This report analyzes the evolving skill set required for the</w:t>
      </w:r>
      <w:r>
        <w:t xml:space="preserve"> </w:t>
      </w:r>
      <w:r>
        <w:t xml:space="preserve">Chemical Engineer</w:t>
      </w:r>
      <w:r>
        <w:t xml:space="preserve"> </w:t>
      </w:r>
      <w:r>
        <w:t xml:space="preserve">in</w:t>
      </w:r>
      <w:r>
        <w:t xml:space="preserve"> </w:t>
      </w:r>
      <w:r>
        <w:t xml:space="preserve">Italy</w:t>
      </w:r>
      <w:r>
        <w:t xml:space="preserve"> </w:t>
      </w:r>
      <w:r>
        <w:t xml:space="preserve">and neighboring countries. It highlights the growing demand for expertise in renewable energy and sustainable materials. The section on</w:t>
      </w:r>
      <w:r>
        <w:t xml:space="preserve"> </w:t>
      </w:r>
      <w:r>
        <w:t xml:space="preserve">Rome</w:t>
      </w:r>
      <w:r>
        <w:t xml:space="preserve"> </w:t>
      </w:r>
      <w:r>
        <w:t xml:space="preserve">notes the city's emerging role as a hub for green technology startups, suggesting that engineers must adapt to a more entrepreneurial and interdisciplinary work environment.</w:t>
      </w:r>
    </w:p>
    <w:p>
      <w:pPr>
        <w:pStyle w:val="BodyText"/>
      </w:pPr>
      <w:r>
        <w:t xml:space="preserve">This</w:t>
      </w:r>
      <w:r>
        <w:t xml:space="preserve"> </w:t>
      </w:r>
      <w:r>
        <w:t xml:space="preserve">Annotated Bibliography</w:t>
      </w:r>
      <w:r>
        <w:t xml:space="preserve"> </w:t>
      </w:r>
      <w:r>
        <w:t xml:space="preserve">provides a structured overview of the critical resources available to the</w:t>
      </w:r>
      <w:r>
        <w:t xml:space="preserve"> </w:t>
      </w:r>
      <w:r>
        <w:t xml:space="preserve">Chemical Engineer</w:t>
      </w:r>
      <w:r>
        <w:t xml:space="preserve"> </w:t>
      </w:r>
      <w:r>
        <w:t xml:space="preserve">in</w:t>
      </w:r>
      <w:r>
        <w:t xml:space="preserve"> </w:t>
      </w:r>
      <w:r>
        <w:t xml:space="preserve">Rome</w:t>
      </w:r>
      <w:r>
        <w:t xml:space="preserve">. It underscores the necessity of understanding both the technical and regulatory landscapes unique to</w:t>
      </w:r>
      <w:r>
        <w:t xml:space="preserve"> </w:t>
      </w:r>
      <w:r>
        <w:t xml:space="preserve">Italy</w:t>
      </w:r>
      <w:r>
        <w:t xml:space="preserve">'s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Chemical Engineer in Rome, Italy</dc:title>
  <dc:creator/>
  <dc:language>en</dc:language>
  <cp:keywords/>
  <dcterms:created xsi:type="dcterms:W3CDTF">2026-08-07T00:57:44Z</dcterms:created>
  <dcterms:modified xsi:type="dcterms:W3CDTF">2026-08-07T00:57:44Z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