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Moscow,</w:t>
      </w:r>
      <w:r>
        <w:t xml:space="preserve"> </w:t>
      </w:r>
      <w:r>
        <w:t xml:space="preserve">Russia</w:t>
      </w:r>
    </w:p>
    <w:bookmarkStart w:id="20" w:name="annotated-bibliography"/>
    <w:p>
      <w:pPr>
        <w:pStyle w:val="Heading1"/>
      </w:pPr>
      <w:r>
        <w:t xml:space="preserve">Annotated Bibliography</w:t>
      </w:r>
    </w:p>
    <w:p>
      <w:pPr>
        <w:pStyle w:val="FirstParagraph"/>
      </w:pPr>
      <w:r>
        <w:t xml:space="preserve">Chemical Engineering Practices, Regulations, and Industrial Context in Moscow, Russia</w:t>
      </w:r>
    </w:p>
    <w:bookmarkEnd w:id="20"/>
    <w:bookmarkStart w:id="21" w:name="introduction"/>
    <w:p>
      <w:pPr>
        <w:pStyle w:val="Heading2"/>
      </w:pPr>
      <w:r>
        <w:t xml:space="preserve">Introduction</w:t>
      </w:r>
    </w:p>
    <w:p>
      <w:pPr>
        <w:pStyle w:val="FirstParagraph"/>
      </w:pPr>
      <w:r>
        <w:t xml:space="preserve">This annotated bibliography compiles essential resources regarding the field of Chemical Engineering within the specific context of Moscow, Russia. As the capital and a primary industrial hub of the Russian Federation, Moscow presents a unique environment for chemical engineers. The region is characterized by a blend of legacy Soviet-era industrial infrastructure and modernizing petrochemical sectors. The selected sources cover regulatory frameworks, environmental safety standards, educational institutions, and the economic landscape relevant to chemical engineering professionals operating in this jurisdiction.</w:t>
      </w:r>
    </w:p>
    <w:bookmarkEnd w:id="21"/>
    <w:bookmarkStart w:id="22" w:name="regulatory-and-legal-frameworks"/>
    <w:p>
      <w:pPr>
        <w:pStyle w:val="Heading2"/>
      </w:pPr>
      <w:r>
        <w:t xml:space="preserve">Regulatory and Legal Frameworks</w:t>
      </w:r>
    </w:p>
    <w:p>
      <w:pPr>
        <w:pStyle w:val="FirstParagraph"/>
      </w:pPr>
      <w:r>
        <w:t xml:space="preserve">Federal Law No. 116-FZ "On Industrial Safety of Hazardous Production Facilities." The Government of the Russian Federation. 2003.</w:t>
      </w:r>
    </w:p>
    <w:p>
      <w:pPr>
        <w:pStyle w:val="BodyText"/>
      </w:pPr>
      <w:r>
        <w:t xml:space="preserve">This federal law is the cornerstone of legal compliance for chemical engineers in Russia. It establishes the requirements for the design, construction, operation, and decommissioning of hazardous production facilities, which includes chemical plants located in the Moscow region. For a chemical engineer working in Moscow, understanding the specific clauses regarding risk assessment and emergency response is critical. The document outlines the responsibilities of facility owners and the regulatory oversight mechanisms enforced by Rostekhnadzor. It is an indispensable reference for ensuring that chemical processes meet national safety standards.</w:t>
      </w:r>
    </w:p>
    <w:p>
      <w:pPr>
        <w:pStyle w:val="BodyText"/>
      </w:pPr>
      <w:r>
        <w:t xml:space="preserve">GOST R 12.3.007-2003: "System for Ensuring Labor Safety. Chemical Production. General Safety Requirements." Russian Agency for Technical Regulation and Metrology. 2003.</w:t>
      </w:r>
    </w:p>
    <w:p>
      <w:pPr>
        <w:pStyle w:val="BodyText"/>
      </w:pPr>
      <w:r>
        <w:t xml:space="preserve">GOST standards are mandatory technical regulations in Russia. This specific standard provides detailed guidelines on safety protocols within chemical production environments. For engineers in Moscow, this document dictates the necessary engineering controls, personal protective equipment (PPE) specifications, and operational procedures to prevent accidents. It bridges the gap between theoretical chemical engineering principles and the practical, legally binding safety requirements of Russian industry. Adherence to this standard is non-negotiable for facility certification.</w:t>
      </w:r>
    </w:p>
    <w:bookmarkEnd w:id="22"/>
    <w:bookmarkStart w:id="23" w:name="Xed1d864df74b0736a44669cdfd00925b7995865"/>
    <w:p>
      <w:pPr>
        <w:pStyle w:val="Heading2"/>
      </w:pPr>
      <w:r>
        <w:t xml:space="preserve">Environmental Standards and Sustainability</w:t>
      </w:r>
    </w:p>
    <w:p>
      <w:pPr>
        <w:pStyle w:val="FirstParagraph"/>
      </w:pPr>
      <w:r>
        <w:t xml:space="preserve">Federal Law No. 7-FZ "On Environmental Protection." The Government of the Russian Federation. 2002.</w:t>
      </w:r>
    </w:p>
    <w:p>
      <w:pPr>
        <w:pStyle w:val="BodyText"/>
      </w:pPr>
      <w:r>
        <w:t xml:space="preserve">As Moscow strives to improve its air quality and environmental footprint, this law is increasingly relevant to chemical engineers. It regulates the permissible levels of emissions and effluents from industrial facilities. The document outlines the requirements for environmental impact assessments (EIA) and the implementation of best available techniques (BAT) to minimize pollution. For chemical engineers designing processes in the Moscow region, this law necessitates the integration of green engineering principles to ensure compliance with local environmental protection agencies.</w:t>
      </w:r>
    </w:p>
    <w:p>
      <w:pPr>
        <w:pStyle w:val="BodyText"/>
      </w:pPr>
      <w:r>
        <w:t xml:space="preserve">"Ecological Situation in Moscow: Annual Report." Department of Natural Resources and Environmental Protection of Moscow. 2023.</w:t>
      </w:r>
    </w:p>
    <w:p>
      <w:pPr>
        <w:pStyle w:val="BodyText"/>
      </w:pPr>
      <w:r>
        <w:t xml:space="preserve">This annual report provides localized data on the environmental conditions in Moscow, including air quality indices and water resource status. For chemical engineers, this data is vital for site selection and process optimization. It highlights specific pollutants of concern in the Moscow region, allowing engineers to tailor their emission control strategies to address local environmental challenges. The report also reflects the city's policy direction regarding industrial sustainability, offering insights into future regulatory trends.</w:t>
      </w:r>
    </w:p>
    <w:bookmarkEnd w:id="23"/>
    <w:bookmarkStart w:id="24" w:name="education-and-professional-development"/>
    <w:p>
      <w:pPr>
        <w:pStyle w:val="Heading2"/>
      </w:pPr>
      <w:r>
        <w:t xml:space="preserve">Education and Professional Development</w:t>
      </w:r>
    </w:p>
    <w:p>
      <w:pPr>
        <w:pStyle w:val="FirstParagraph"/>
      </w:pPr>
      <w:r>
        <w:t xml:space="preserve">"Educational Programs in Chemical Technology and Engineering." Moscow Institute of Physics and Technology (MIPT). 2024.</w:t>
      </w:r>
    </w:p>
    <w:p>
      <w:pPr>
        <w:pStyle w:val="BodyText"/>
      </w:pPr>
      <w:r>
        <w:t xml:space="preserve">MIPT is one of Russia's leading institutions for engineering education. This resource details the curriculum and research focus of their chemical engineering programs. It is relevant for understanding the technical competencies and theoretical background of chemical engineers graduating in Moscow. The document highlights a strong emphasis on physical chemistry and advanced materials, which aligns with the high-tech industrial needs of the Moscow region. It serves as a benchmark for professional standards and continuing education opportunities.</w:t>
      </w:r>
    </w:p>
    <w:p>
      <w:pPr>
        <w:pStyle w:val="BodyText"/>
      </w:pPr>
      <w:r>
        <w:t xml:space="preserve">"Research and Development in Petrochemical Engineering." Bauman Moscow State Technical University (BMSTU). 2023.</w:t>
      </w:r>
    </w:p>
    <w:p>
      <w:pPr>
        <w:pStyle w:val="BodyText"/>
      </w:pPr>
      <w:r>
        <w:t xml:space="preserve">BMSTU is a historic hub for engineering innovation in Russia. This publication outlines current R&amp;D initiatives in petrochemical engineering, a sector of significant importance to the Russian economy. For chemical engineers in Moscow, this source provides insight into emerging technologies, such as catalysis and polymer science, being developed locally. It connects academic research with industrial application, offering a roadmap for technological advancement within the Moscow chemical industry.</w:t>
      </w:r>
    </w:p>
    <w:bookmarkEnd w:id="24"/>
    <w:bookmarkStart w:id="25" w:name="X635440f948646dc39539af3656519a1e988d455"/>
    <w:p>
      <w:pPr>
        <w:pStyle w:val="Heading2"/>
      </w:pPr>
      <w:r>
        <w:t xml:space="preserve">Industrial Context and Economic Landscape</w:t>
      </w:r>
    </w:p>
    <w:p>
      <w:pPr>
        <w:pStyle w:val="FirstParagraph"/>
      </w:pPr>
      <w:r>
        <w:t xml:space="preserve">"The Chemical Industry of the Moscow Region: Current State and Prospects." Ministry of Industry and Trade of the Russian Federation. 2022.</w:t>
      </w:r>
    </w:p>
    <w:p>
      <w:pPr>
        <w:pStyle w:val="BodyText"/>
      </w:pPr>
      <w:r>
        <w:t xml:space="preserve">This government report offers a comprehensive overview of the chemical industry's role in the Moscow region's economy. It analyzes production volumes, key sectors (such as pharmaceuticals, fertilizers, and plastics), and investment trends. For chemical engineers, this document provides context on market demands and industrial priorities. It highlights the shift towards high-value-added products and the modernization of existing facilities, guiding engineers in aligning their technical solutions with economic realities.</w:t>
      </w:r>
    </w:p>
    <w:p>
      <w:pPr>
        <w:pStyle w:val="BodyText"/>
      </w:pPr>
      <w:r>
        <w:t xml:space="preserve">"Safety Culture in Russian Industrial Enterprises." Journal of Risk and Reliability. 2021.</w:t>
      </w:r>
    </w:p>
    <w:p>
      <w:pPr>
        <w:pStyle w:val="BodyText"/>
      </w:pPr>
      <w:r>
        <w:t xml:space="preserve">This academic article examines the evolution of safety culture in Russian industrial settings, including chemical plants. It discusses the transition from Soviet-era safety practices to modern international standards. For chemical engineers working in Moscow, this source is crucial for understanding the organizational and cultural challenges of implementing safety management systems. It provides strategies for fostering a proactive safety culture, which is essential for preventing incidents in complex chemical environments.</w:t>
      </w:r>
    </w:p>
    <w:bookmarkEnd w:id="25"/>
    <w:p>
      <w:pPr>
        <w:pStyle w:val="BodyText"/>
      </w:pPr>
      <w:r>
        <w:t xml:space="preserve">Document generated for informational purposes regarding Chemical Engineering in Moscow, Russia.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Moscow, Russia</dc:title>
  <dc:creator/>
  <dc:language>en</dc:language>
  <cp:keywords/>
  <dcterms:created xsi:type="dcterms:W3CDTF">2026-08-07T14:28:22Z</dcterms:created>
  <dcterms:modified xsi:type="dcterms:W3CDTF">2026-08-07T14:28:22Z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