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Australia</w:t>
      </w:r>
      <w:r>
        <w:t xml:space="preserve"> </w:t>
      </w:r>
      <w:r>
        <w:t xml:space="preserve">Melbourne</w:t>
      </w:r>
    </w:p>
    <w:bookmarkStart w:id="24" w:name="X71f79961ac66b52042b77c3190e4fe4fe78d18a"/>
    <w:p>
      <w:pPr>
        <w:pStyle w:val="Heading1"/>
      </w:pPr>
      <w:r>
        <w:t xml:space="preserve">Annotated Bibliography: The Role of the Chemist in Australia Melbourne</w:t>
      </w:r>
    </w:p>
    <w:p>
      <w:pPr>
        <w:pStyle w:val="FirstParagraph"/>
      </w:pPr>
      <w:r>
        <w:rPr>
          <w:bCs/>
          <w:b/>
        </w:rPr>
        <w:t xml:space="preserve">Introduction:</w:t>
      </w:r>
      <w:r>
        <w:t xml:space="preserve"> </w:t>
      </w:r>
      <w:r>
        <w:t xml:space="preserve">This annotated bibliography compiles key resources regarding the profession of the chemist (pharmacist) within the specific context of Australia, with a focused lens on Melbourne, Victoria. In Australia, the term "chemist" is synonymous with "pharmacist," referring to the healthcare professional responsible for dispensing medication and providing clinical advice. Melbourne, as a major hub for medical research and healthcare innovation, presents unique challenges and opportunities for these professionals. The following entries explore regulatory frameworks, community health impacts, and the evolving clinical role of chemists in this metropolitan environment.</w:t>
      </w:r>
    </w:p>
    <w:bookmarkStart w:id="20" w:name="Xf8c719d2ef2d44dc8d18bff52a09f4554478458"/>
    <w:p>
      <w:pPr>
        <w:pStyle w:val="Heading2"/>
      </w:pPr>
      <w:r>
        <w:t xml:space="preserve">Regulatory Frameworks and Professional Standards</w:t>
      </w:r>
    </w:p>
    <w:p>
      <w:pPr>
        <w:pStyle w:val="FirstParagraph"/>
      </w:pPr>
      <w:r>
        <w:t xml:space="preserve">Pharmacy Board of Australia. (2023).</w:t>
      </w:r>
      <w:r>
        <w:t xml:space="preserve"> </w:t>
      </w:r>
      <w:r>
        <w:rPr>
          <w:iCs/>
          <w:i/>
        </w:rPr>
        <w:t xml:space="preserve">Standards for Pharmacy Practice</w:t>
      </w:r>
      <w:r>
        <w:t xml:space="preserve">. Canberra: Australian Health Practitioner Regulation Agency (AHPRA).</w:t>
      </w:r>
    </w:p>
    <w:p>
      <w:pPr>
        <w:pStyle w:val="BodyText"/>
      </w:pPr>
      <w:r>
        <w:t xml:space="preserve">This document serves as the foundational regulatory text for all chemists practicing in Australia, including those in Melbourne. It outlines the mandatory standards for safe and effective pharmacy practice, covering areas such as medication management, professional conduct, and continuing professional development. For a chemist in Melbourne, adherence to these standards is critical, as the Pharmacy Board of Australia works in tandem with the Victorian Department of Health to ensure compliance. The text is essential for understanding the legal obligations of a chemist, particularly regarding the dispensing of Schedule 8 (controlled) substances, which is a significant aspect of practice in urban centers like Melbourne. It provides the structural framework within which Melbourne chemists operate daily.</w:t>
      </w:r>
    </w:p>
    <w:p>
      <w:pPr>
        <w:pStyle w:val="BodyText"/>
      </w:pPr>
      <w:r>
        <w:t xml:space="preserve">Pharmaceutical Society of Australia. (2022).</w:t>
      </w:r>
      <w:r>
        <w:t xml:space="preserve"> </w:t>
      </w:r>
      <w:r>
        <w:rPr>
          <w:iCs/>
          <w:i/>
        </w:rPr>
        <w:t xml:space="preserve">Pharmacy in Australia: A Strategic Plan for the Future</w:t>
      </w:r>
      <w:r>
        <w:t xml:space="preserve">. Melbourne: PSA.</w:t>
      </w:r>
    </w:p>
    <w:p>
      <w:pPr>
        <w:pStyle w:val="BodyText"/>
      </w:pPr>
      <w:r>
        <w:t xml:space="preserve">Published by the peak professional body for the industry, this strategic plan highlights the evolving role of the chemist in the Australian healthcare system. With a specific focus on metropolitan areas like Melbourne, the report discusses the shift from traditional dispensing to clinical care provision. It addresses how chemists in Melbourne are increasingly involved in chronic disease management, vaccination programs, and mental health support. This resource is vital for understanding the professional trajectory of chemists in the city, emphasizing the need for advanced clinical skills to meet the demands of a diverse and aging population in Victoria.</w:t>
      </w:r>
    </w:p>
    <w:bookmarkEnd w:id="20"/>
    <w:bookmarkStart w:id="21" w:name="X386bdaa71a8e727ddc08ae2fa718e775c678746"/>
    <w:p>
      <w:pPr>
        <w:pStyle w:val="Heading2"/>
      </w:pPr>
      <w:r>
        <w:t xml:space="preserve">Community Health and Public Access in Melbourne</w:t>
      </w:r>
    </w:p>
    <w:p>
      <w:pPr>
        <w:pStyle w:val="FirstParagraph"/>
      </w:pPr>
      <w:r>
        <w:t xml:space="preserve">Victorian Department of Health. (2021).</w:t>
      </w:r>
      <w:r>
        <w:t xml:space="preserve"> </w:t>
      </w:r>
      <w:r>
        <w:rPr>
          <w:iCs/>
          <w:i/>
        </w:rPr>
        <w:t xml:space="preserve">Pharmacy Access and Distribution in Victoria</w:t>
      </w:r>
      <w:r>
        <w:t xml:space="preserve">. Melbourne: State Government of Victoria.</w:t>
      </w:r>
    </w:p>
    <w:p>
      <w:pPr>
        <w:pStyle w:val="BodyText"/>
      </w:pPr>
      <w:r>
        <w:t xml:space="preserve">This government report analyzes the geographic distribution of pharmacies across Victoria, with detailed data on Melbourne’s inner-city and outer-suburban regions. It identifies "pharmacy deserts" where access to a chemist is limited, a pressing issue in rapidly expanding Melbourne suburbs. The document evaluates the impact of pharmacy density on public health outcomes and discusses policy interventions to ensure equitable access. For stakeholders interested in the logistics of pharmacy practice in Melbourne, this text provides crucial insights into how the location of a chemist influences community health, medication adherence, and emergency response capabilities in the state capital.</w:t>
      </w:r>
    </w:p>
    <w:p>
      <w:pPr>
        <w:pStyle w:val="BodyText"/>
      </w:pPr>
      <w:r>
        <w:t xml:space="preserve">Australian Institute of Health and Welfare. (2023).</w:t>
      </w:r>
      <w:r>
        <w:t xml:space="preserve"> </w:t>
      </w:r>
      <w:r>
        <w:rPr>
          <w:iCs/>
          <w:i/>
        </w:rPr>
        <w:t xml:space="preserve">Pharmaceutical Benefits Scheme (PBS) Reports</w:t>
      </w:r>
      <w:r>
        <w:t xml:space="preserve">. Canberra: AIHW.</w:t>
      </w:r>
    </w:p>
    <w:p>
      <w:pPr>
        <w:pStyle w:val="BodyText"/>
      </w:pPr>
      <w:r>
        <w:t xml:space="preserve">The PBS is the cornerstone of medication access in Australia, and this report details its utilization patterns. Melbourne, being one of the largest consumer markets for PBS medicines, is heavily represented in this data. The report highlights trends in the prescribing of antibiotics, cardiovascular medications, and mental health drugs, reflecting the health profile of Melburnians. For a chemist in Melbourne, understanding these trends is essential for inventory management and patient counseling. The document underscores the chemist’s role as a gatekeeper in the PBS system, ensuring appropriate use of subsidized medications and identifying potential drug interactions in a high-volume urban setting.</w:t>
      </w:r>
    </w:p>
    <w:bookmarkEnd w:id="21"/>
    <w:bookmarkStart w:id="22" w:name="clinical-practice-and-specialized-roles"/>
    <w:p>
      <w:pPr>
        <w:pStyle w:val="Heading2"/>
      </w:pPr>
      <w:r>
        <w:t xml:space="preserve">Clinical Practice and Specialized Roles</w:t>
      </w:r>
    </w:p>
    <w:p>
      <w:pPr>
        <w:pStyle w:val="FirstParagraph"/>
      </w:pPr>
      <w:r>
        <w:t xml:space="preserve">University of Melbourne. (2022).</w:t>
      </w:r>
      <w:r>
        <w:t xml:space="preserve"> </w:t>
      </w:r>
      <w:r>
        <w:rPr>
          <w:iCs/>
          <w:i/>
        </w:rPr>
        <w:t xml:space="preserve">The Expanding Clinical Role of Community Pharmacists in Melbourne</w:t>
      </w:r>
      <w:r>
        <w:t xml:space="preserve">. Journal of Pharmacy Practice and Research, 52(3), 112-125.</w:t>
      </w:r>
    </w:p>
    <w:p>
      <w:pPr>
        <w:pStyle w:val="BodyText"/>
      </w:pPr>
      <w:r>
        <w:t xml:space="preserve">This academic article, produced by one of Australia’s leading research institutions, examines the transition of Melbourne chemists into primary healthcare providers. It presents case studies of community pharmacies in Melbourne offering services such as blood pressure monitoring, diabetes management, and travel health consultations. The study argues that chemists in Melbourne are uniquely positioned to alleviate pressure on general practitioners due to their accessibility and expertise. This resource is particularly relevant for understanding the local context of pharmacy practice, demonstrating how Melbourne chemists are adapting to fill gaps in the healthcare system through specialized clinical interventions.</w:t>
      </w:r>
    </w:p>
    <w:p>
      <w:pPr>
        <w:pStyle w:val="BodyText"/>
      </w:pPr>
      <w:r>
        <w:t xml:space="preserve">Royal Australian College of General Practitioners (RACGP). (2021).</w:t>
      </w:r>
      <w:r>
        <w:t xml:space="preserve"> </w:t>
      </w:r>
      <w:r>
        <w:rPr>
          <w:iCs/>
          <w:i/>
        </w:rPr>
        <w:t xml:space="preserve">Collaborative Care Models: GPs and Pharmacists in Victoria</w:t>
      </w:r>
      <w:r>
        <w:t xml:space="preserve">. Melbourne: RACGP.</w:t>
      </w:r>
    </w:p>
    <w:p>
      <w:pPr>
        <w:pStyle w:val="BodyText"/>
      </w:pPr>
      <w:r>
        <w:t xml:space="preserve">This publication explores the collaborative relationship between general practitioners and chemists in Victoria. It emphasizes the importance of integrated care teams in managing complex patient needs, particularly in Melbourne’s multicultural communities. The text provides guidelines for effective communication and shared decision-making between GPs and chemists. For a chemist practicing in Melbourne, this document is a practical guide to enhancing professional collaboration, ensuring that medication therapy is optimized and that patient care is seamless across different healthcare settings. It highlights the chemist’s role as a key partner in the Victorian healthcare network.</w:t>
      </w:r>
    </w:p>
    <w:bookmarkEnd w:id="22"/>
    <w:bookmarkStart w:id="23" w:name="workforce-and-education"/>
    <w:p>
      <w:pPr>
        <w:pStyle w:val="Heading2"/>
      </w:pPr>
      <w:r>
        <w:t xml:space="preserve">Workforce and Education</w:t>
      </w:r>
    </w:p>
    <w:p>
      <w:pPr>
        <w:pStyle w:val="FirstParagraph"/>
      </w:pPr>
      <w:r>
        <w:t xml:space="preserve">Australian Pharmacy Enterprise Agreement. (2023).</w:t>
      </w:r>
      <w:r>
        <w:t xml:space="preserve"> </w:t>
      </w:r>
      <w:r>
        <w:rPr>
          <w:iCs/>
          <w:i/>
        </w:rPr>
        <w:t xml:space="preserve">Conditions of Employment for Chemists in Australia</w:t>
      </w:r>
      <w:r>
        <w:t xml:space="preserve">. Canberra: Australian Government.</w:t>
      </w:r>
    </w:p>
    <w:p>
      <w:pPr>
        <w:pStyle w:val="BodyText"/>
      </w:pPr>
      <w:r>
        <w:t xml:space="preserve">This legal document outlines the employment conditions, wages, and working hours for chemists across Australia, including those in Melbourne’s competitive retail and hospital sectors. It addresses issues such as overtime, penalty rates, and professional development leave. For chemists in Melbourne, where the cost of living is high and the pace of work is fast, this agreement is crucial for understanding their rights and entitlements. It also reflects the broader economic context of the pharmacy profession in Australia, providing insight into the workforce dynamics that shape the delivery of pharmacy services in the city.</w:t>
      </w:r>
    </w:p>
    <w:p>
      <w:pPr>
        <w:pStyle w:val="BodyText"/>
      </w:pPr>
      <w:r>
        <w:t xml:space="preserve">Deakin University. (2022).</w:t>
      </w:r>
      <w:r>
        <w:t xml:space="preserve"> </w:t>
      </w:r>
      <w:r>
        <w:rPr>
          <w:iCs/>
          <w:i/>
        </w:rPr>
        <w:t xml:space="preserve">Pharmacy Education and Workforce Readiness in Regional and Metropolitan Australia</w:t>
      </w:r>
      <w:r>
        <w:t xml:space="preserve">. Geelong: Deakin University.</w:t>
      </w:r>
    </w:p>
    <w:p>
      <w:pPr>
        <w:pStyle w:val="BodyText"/>
      </w:pPr>
      <w:r>
        <w:t xml:space="preserve">This research paper assesses the preparedness of pharmacy graduates for practice in Australian cities, with a focus on Melbourne. It evaluates the curriculum of pharmacy programs and their alignment with the practical needs of community and hospital chemists. The study suggests that while graduates are well-trained in clinical knowledge, they require additional support in business management and cultural competency, which are vital for success in Melbourne’s diverse neighborhoods. This resource is valuable for educators and employers seeking to bridge the gap between academic training and real-world practice, ensuring that new chemists are equipped to serve the Melbourne community effectively.</w:t>
      </w:r>
    </w:p>
    <w:p>
      <w:pPr>
        <w:pStyle w:val="BodyText"/>
      </w:pPr>
      <w:r>
        <w:rPr>
          <w:iCs/>
          <w:i/>
        </w:rPr>
        <w:t xml:space="preserve">Note: This annotated bibliography is for informational purposes and reflects the professional landscape as of 2023. Regulations and practices may evolve.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Australia Melbourne</dc:title>
  <dc:creator/>
  <dc:language>en</dc:language>
  <cp:keywords/>
  <dcterms:created xsi:type="dcterms:W3CDTF">2026-08-07T18:51:44Z</dcterms:created>
  <dcterms:modified xsi:type="dcterms:W3CDTF">2026-08-07T18:51:44Z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