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Vancouver,</w:t>
      </w:r>
      <w:r>
        <w:t xml:space="preserve"> </w:t>
      </w:r>
      <w:r>
        <w:t xml:space="preserve">Canada</w:t>
      </w:r>
    </w:p>
    <w:bookmarkStart w:id="20" w:name="X6dab75bea46974ea47984c9d71ff460c88bf199"/>
    <w:p>
      <w:pPr>
        <w:pStyle w:val="Heading1"/>
      </w:pPr>
      <w:r>
        <w:t xml:space="preserve">Annotated Bibliography: The Role of the Chemist in Vancouver, Canada</w:t>
      </w:r>
    </w:p>
    <w:p>
      <w:pPr>
        <w:pStyle w:val="FirstParagraph"/>
      </w:pPr>
      <w:r>
        <w:rPr>
          <w:bCs/>
          <w:b/>
        </w:rPr>
        <w:t xml:space="preserve">Subject:</w:t>
      </w:r>
      <w:r>
        <w:t xml:space="preserve"> </w:t>
      </w:r>
      <w:r>
        <w:t xml:space="preserve">Professional Standards, Environmental Impact, and Industrial Applications of Chemistry in the Greater Vancouver Region.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province of British Columbia, and specifically the metropolitan area of Vancouver, represents a unique intersection of natural resource management, advanced technology, and strict environmental regulation. For the professional chemist operating within this jurisdiction, the scope of work extends beyond traditional laboratory analysis. It encompasses regulatory compliance with Canadian federal standards, adaptation to the specific ecological needs of the Pacific Northwest, and participation in a burgeoning green technology sector. This annotated bibliography compiles key resources that define the professional landscape for chemists in Vancouver, Canada. These sources cover regulatory frameworks, environmental stewardship, and the specific industrial demands of the region.</w:t>
      </w:r>
    </w:p>
    <w:bookmarkEnd w:id="21"/>
    <w:bookmarkStart w:id="22" w:name="Xf8c719d2ef2d44dc8d18bff52a09f4554478458"/>
    <w:p>
      <w:pPr>
        <w:pStyle w:val="Heading2"/>
      </w:pPr>
      <w:r>
        <w:t xml:space="preserve">Regulatory Frameworks and Professional Standards</w:t>
      </w:r>
    </w:p>
    <w:p>
      <w:pPr>
        <w:pStyle w:val="FirstParagraph"/>
      </w:pPr>
      <w:r>
        <w:t xml:space="preserve">College of Applied Science of British Columbia (CASBC). (2023).</w:t>
      </w:r>
      <w:r>
        <w:t xml:space="preserve"> </w:t>
      </w:r>
      <w:r>
        <w:rPr>
          <w:iCs/>
          <w:i/>
        </w:rPr>
        <w:t xml:space="preserve">Regulations for the Practice of Chemistry in British Columbia</w:t>
      </w:r>
      <w:r>
        <w:t xml:space="preserve">. Vancouver, BC: CASBC.</w:t>
      </w:r>
    </w:p>
    <w:p>
      <w:pPr>
        <w:pStyle w:val="BodyText"/>
      </w:pPr>
      <w:r>
        <w:t xml:space="preserve">This document is the primary regulatory authority for the practice of chemistry within the province. For a chemist working in Vancouver, this text is indispensable. It outlines the legal requirements for licensure, the code of ethics, and the scope of practice. Unlike general Canadian guidelines, this resource addresses specific provincial nuances regarding environmental reporting and public safety. It details the responsibilities of a Registered Chemist (R.Chem) when dealing with hazardous materials, a frequent necessity in Vancouver’s industrial zones. The document is essential for understanding the legal liabilities associated with chemical analysis and consulting in this specific Canadian jurisdiction.</w:t>
      </w:r>
    </w:p>
    <w:p>
      <w:pPr>
        <w:pStyle w:val="BodyText"/>
      </w:pPr>
      <w:r>
        <w:t xml:space="preserve">Government of Canada. (2022).</w:t>
      </w:r>
      <w:r>
        <w:t xml:space="preserve"> </w:t>
      </w:r>
      <w:r>
        <w:rPr>
          <w:iCs/>
          <w:i/>
        </w:rPr>
        <w:t xml:space="preserve">Canadian Environmental Protection Act, 1999 (CEPA)</w:t>
      </w:r>
      <w:r>
        <w:t xml:space="preserve">. Ottawa, ON: Canada Gazette.</w:t>
      </w:r>
    </w:p>
    <w:p>
      <w:pPr>
        <w:pStyle w:val="BodyText"/>
      </w:pPr>
      <w:r>
        <w:t xml:space="preserve">While federal in nature, the CEPA is the backbone of environmental chemistry in Vancouver. This legislation governs the management of toxic substances and pollution prevention. For chemists in Vancouver, particularly those working in water quality or air monitoring, this act provides the statutory basis for their analytical work. The document details the thresholds for contaminants that are particularly relevant to the Pacific Ocean ecosystem. Understanding CEPA is critical for chemists ensuring that industrial effluents in the Fraser River and Burrard Inlet meet national standards. It serves as a bridge between scientific data and legal compliance in Canada.</w:t>
      </w:r>
    </w:p>
    <w:bookmarkEnd w:id="22"/>
    <w:bookmarkStart w:id="23" w:name="X40a63ba7c046e0fe2b06d922ef2475bc40a6c9d"/>
    <w:p>
      <w:pPr>
        <w:pStyle w:val="Heading2"/>
      </w:pPr>
      <w:r>
        <w:t xml:space="preserve">Environmental Chemistry and Local Ecosystems</w:t>
      </w:r>
    </w:p>
    <w:p>
      <w:pPr>
        <w:pStyle w:val="FirstParagraph"/>
      </w:pPr>
      <w:r>
        <w:t xml:space="preserve">Environment and Climate Change Canada. (2021).</w:t>
      </w:r>
      <w:r>
        <w:t xml:space="preserve"> </w:t>
      </w:r>
      <w:r>
        <w:rPr>
          <w:iCs/>
          <w:i/>
        </w:rPr>
        <w:t xml:space="preserve">State of the Environment Report: British Columbia Coastal Region</w:t>
      </w:r>
      <w:r>
        <w:t xml:space="preserve">. Vancouver, BC: ECCC Regional Office.</w:t>
      </w:r>
    </w:p>
    <w:p>
      <w:pPr>
        <w:pStyle w:val="BodyText"/>
      </w:pPr>
      <w:r>
        <w:t xml:space="preserve">This report provides a comprehensive overview of the environmental challenges facing the Vancouver region. It is highly relevant to environmental chemists tasked with monitoring marine and freshwater systems. The document highlights issues such as microplastic pollution in the Strait of Georgia and heavy metal accumulation in sediment. For a chemist in Vancouver, this report offers baseline data necessary for comparative analysis. It underscores the importance of localized chemical monitoring in a region where tourism and fisheries depend heavily on water purity. The data presented here directly influences the methodologies chemists must employ to detect emerging contaminants in Canadian coastal waters.</w:t>
      </w:r>
    </w:p>
    <w:p>
      <w:pPr>
        <w:pStyle w:val="BodyText"/>
      </w:pPr>
      <w:r>
        <w:t xml:space="preserve">City of Vancouver. (2020).</w:t>
      </w:r>
      <w:r>
        <w:t xml:space="preserve"> </w:t>
      </w:r>
      <w:r>
        <w:rPr>
          <w:iCs/>
          <w:i/>
        </w:rPr>
        <w:t xml:space="preserve">Greenest City Action Plan: Chemical Management and Waste Reduction</w:t>
      </w:r>
      <w:r>
        <w:t xml:space="preserve">. Vancouver, BC: City of Vancouver.</w:t>
      </w:r>
    </w:p>
    <w:p>
      <w:pPr>
        <w:pStyle w:val="BodyText"/>
      </w:pPr>
      <w:r>
        <w:t xml:space="preserve">This municipal policy document outlines Vancouver’s ambitious goals for sustainability and waste reduction. It is crucial for chemists involved in urban planning, waste management, and green building materials. The plan emphasizes the reduction of volatile organic compounds (VOCs) and the promotion of non-toxic alternatives in construction and manufacturing. For a chemist working in the Vancouver area, this document dictates the criteria for material selection and safety assessments. It reflects the city’s progressive stance on environmental health and requires chemists to stay abreast of the latest innovations in green chemistry to meet municipal standards.</w:t>
      </w:r>
    </w:p>
    <w:bookmarkEnd w:id="23"/>
    <w:bookmarkStart w:id="24" w:name="Xe4f3ba6b1885edbda76de2736389a86fe7c5894"/>
    <w:p>
      <w:pPr>
        <w:pStyle w:val="Heading2"/>
      </w:pPr>
      <w:r>
        <w:t xml:space="preserve">Industrial Applications and Economic Context</w:t>
      </w:r>
    </w:p>
    <w:p>
      <w:pPr>
        <w:pStyle w:val="FirstParagraph"/>
      </w:pPr>
      <w:r>
        <w:t xml:space="preserve">British Columbia Institute of Technology (BCIT). (2023).</w:t>
      </w:r>
      <w:r>
        <w:t xml:space="preserve"> </w:t>
      </w:r>
      <w:r>
        <w:rPr>
          <w:iCs/>
          <w:i/>
        </w:rPr>
        <w:t xml:space="preserve">Industry Report: The Future of Chemical Engineering and Science in BC</w:t>
      </w:r>
      <w:r>
        <w:t xml:space="preserve">. Burnaby, BC: BCIT.</w:t>
      </w:r>
    </w:p>
    <w:p>
      <w:pPr>
        <w:pStyle w:val="BodyText"/>
      </w:pPr>
      <w:r>
        <w:t xml:space="preserve">This report analyzes the economic trends and employment opportunities for chemists in British Columbia. It identifies key sectors driving demand, including biotechnology, pharmaceuticals, and clean energy. For a chemist considering a career in Vancouver, this document provides insight into the skills most valued by local employers. It highlights the region’s growing focus on carbon capture technologies and sustainable resource extraction. The report also discusses the collaboration between academic institutions and industry, which is a defining feature of the Vancouver scientific community. It serves as a strategic guide for professional development within the Canadian context.</w:t>
      </w:r>
    </w:p>
    <w:p>
      <w:pPr>
        <w:pStyle w:val="BodyText"/>
      </w:pPr>
      <w:r>
        <w:t xml:space="preserve">Natural Resources Canada. (2022).</w:t>
      </w:r>
      <w:r>
        <w:t xml:space="preserve"> </w:t>
      </w:r>
      <w:r>
        <w:rPr>
          <w:iCs/>
          <w:i/>
        </w:rPr>
        <w:t xml:space="preserve">Forestry and Wood Products: Chemical Processing and Sustainability</w:t>
      </w:r>
      <w:r>
        <w:t xml:space="preserve">. Vancouver, BC: NRCan Pacific Region.</w:t>
      </w:r>
    </w:p>
    <w:p>
      <w:pPr>
        <w:pStyle w:val="BodyText"/>
      </w:pPr>
      <w:r>
        <w:t xml:space="preserve">Forestry remains a cornerstone of the British Columbia economy, and this document explores the chemical processes involved in wood processing and pulp production. It is particularly relevant for chemists working in industrial settings in the Lower Mainland. The text discusses advancements in bio-based chemicals and the reduction of environmental impact in traditional forestry operations. For a chemist in Vancouver, understanding these processes is vital for optimizing production while adhering to strict Canadian environmental regulations. It illustrates the practical application of chemistry in one of the province’s most significant industries.</w:t>
      </w:r>
    </w:p>
    <w:p>
      <w:pPr>
        <w:pStyle w:val="BodyText"/>
      </w:pPr>
      <w:r>
        <w:t xml:space="preserve">Health Canada. (2021).</w:t>
      </w:r>
      <w:r>
        <w:t xml:space="preserve"> </w:t>
      </w:r>
      <w:r>
        <w:rPr>
          <w:iCs/>
          <w:i/>
        </w:rPr>
        <w:t xml:space="preserve">Guidelines for Canadian Drinking Water Quality</w:t>
      </w:r>
      <w:r>
        <w:t xml:space="preserve">. Ottawa, ON: Health Canada.</w:t>
      </w:r>
    </w:p>
    <w:p>
      <w:pPr>
        <w:pStyle w:val="BodyText"/>
      </w:pPr>
      <w:r>
        <w:t xml:space="preserve">This guideline is the definitive standard for water quality in Canada, including the Greater Vancouver area. It is essential reading for analytical chemists working in public health and municipal water treatment. The document specifies the maximum acceptable concentrations for various chemical contaminants. Given Vancouver’s reliance on surface water sources, chemists must rigorously apply these standards to ensure public safety. The guidelines also address emerging contaminants, requiring chemists to utilize advanced analytical techniques. This resource is fundamental for maintaining the high quality of life associated with living in Vancouver, Canada.</w:t>
      </w:r>
    </w:p>
    <w:bookmarkEnd w:id="24"/>
    <w:p>
      <w:pPr>
        <w:pStyle w:val="BodyText"/>
      </w:pPr>
      <w:r>
        <w:t xml:space="preserve">© 2023 Annotated Bibliography on the Role of the Chemist in Vancouver, Canada.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Vancouver, Canada</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