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Frankfurt,</w:t>
      </w:r>
      <w:r>
        <w:t xml:space="preserve"> </w:t>
      </w:r>
      <w:r>
        <w:t xml:space="preserve">Germany</w:t>
      </w:r>
    </w:p>
    <w:bookmarkStart w:id="21" w:name="annotated-bibliography"/>
    <w:p>
      <w:pPr>
        <w:pStyle w:val="Heading1"/>
      </w:pPr>
      <w:r>
        <w:t xml:space="preserve">Annotated Bibliography</w:t>
      </w:r>
    </w:p>
    <w:bookmarkStart w:id="20" w:name="X1805ef79bd946ef9c9cbd2673da7802c54cf022"/>
    <w:p>
      <w:pPr>
        <w:pStyle w:val="Heading2"/>
      </w:pPr>
      <w:r>
        <w:t xml:space="preserve">The Professional Landscape of the Chemist in Frankfurt, Germany</w:t>
      </w:r>
    </w:p>
    <w:p>
      <w:pPr>
        <w:pStyle w:val="FirstParagraph"/>
      </w:pPr>
      <w:r>
        <w:t xml:space="preserve">Prepared for Academic and Professional Reference | Date: October 2023</w:t>
      </w:r>
    </w:p>
    <w:bookmarkEnd w:id="20"/>
    <w:bookmarkEnd w:id="21"/>
    <w:p>
      <w:pPr>
        <w:pStyle w:val="BodyText"/>
      </w:pPr>
      <w:r>
        <w:t xml:space="preserve">This annotated bibliography compiles essential literature regarding the professional, regulatory, and industrial context of the</w:t>
      </w:r>
      <w:r>
        <w:t xml:space="preserve"> </w:t>
      </w:r>
      <w:r>
        <w:rPr>
          <w:bCs/>
          <w:b/>
        </w:rPr>
        <w:t xml:space="preserve">Chemist</w:t>
      </w:r>
      <w:r>
        <w:t xml:space="preserve"> </w:t>
      </w:r>
      <w:r>
        <w:t xml:space="preserve">operating within</w:t>
      </w:r>
      <w:r>
        <w:t xml:space="preserve"> </w:t>
      </w:r>
      <w:r>
        <w:rPr>
          <w:bCs/>
          <w:b/>
        </w:rPr>
        <w:t xml:space="preserve">Germany Frankfurt</w:t>
      </w:r>
      <w:r>
        <w:t xml:space="preserve">. Frankfurt am Main serves as a critical nexus for the chemical and pharmaceutical industries in Europe, hosting major research institutions, regulatory bodies, and corporate headquarters. The selected sources provide a comprehensive overview of the educational requirements, legal frameworks, and market dynamics that define the career of a chemist in this specific geographic and economic region.</w:t>
      </w:r>
    </w:p>
    <w:p>
      <w:pPr>
        <w:pStyle w:val="BodyText"/>
      </w:pPr>
      <w:r>
        <w:t xml:space="preserve">The entries below are curated to assist students, researchers, and professionals in understanding the unique intersection of scientific rigor and German regulatory standards that characterizes the chemical sector in Frankfurt.</w:t>
      </w:r>
    </w:p>
    <w:p>
      <w:pPr>
        <w:pStyle w:val="BodyText"/>
      </w:pPr>
      <w:r>
        <w:t xml:space="preserve"> </w:t>
      </w:r>
      <w:r>
        <w:t xml:space="preserve">Bundesministerium für Bildung und Forschung (BMBF). (2022).</w:t>
      </w:r>
      <w:r>
        <w:t xml:space="preserve"> </w:t>
      </w:r>
      <w:r>
        <w:rPr>
          <w:iCs/>
          <w:i/>
        </w:rPr>
        <w:t xml:space="preserve">Chemie in Deutschland: Innovationskraft und Zukunftspotenzial</w:t>
      </w:r>
      <w:r>
        <w:t xml:space="preserve">. Berlin: BMBF Publications.</w:t>
      </w:r>
      <w:r>
        <w:t xml:space="preserve"> </w:t>
      </w:r>
    </w:p>
    <w:p>
      <w:pPr>
        <w:pStyle w:val="BodyText"/>
      </w:pPr>
      <w:r>
        <w:t xml:space="preserve">This government report provides a macroeconomic analysis of the chemical industry in Germany. It is particularly relevant for a</w:t>
      </w:r>
      <w:r>
        <w:t xml:space="preserve"> </w:t>
      </w:r>
      <w:r>
        <w:rPr>
          <w:bCs/>
          <w:b/>
        </w:rPr>
        <w:t xml:space="preserve">Chemist</w:t>
      </w:r>
      <w:r>
        <w:t xml:space="preserve"> </w:t>
      </w:r>
      <w:r>
        <w:t xml:space="preserve">considering a career in</w:t>
      </w:r>
      <w:r>
        <w:t xml:space="preserve"> </w:t>
      </w:r>
      <w:r>
        <w:rPr>
          <w:bCs/>
          <w:b/>
        </w:rPr>
        <w:t xml:space="preserve">Germany Frankfurt</w:t>
      </w:r>
      <w:r>
        <w:t xml:space="preserve"> </w:t>
      </w:r>
      <w:r>
        <w:t xml:space="preserve">as it outlines the national funding priorities for green chemistry and sustainable manufacturing. The document highlights Frankfurt's role as a financial hub that supports chemical innovation through venture capital and banking services. It offers data on employment trends, showing a steady demand for highly qualified chemists in the Rhine-Main region. This source is essential for understanding the economic stability and future outlook of the profession within the German federal system.</w:t>
      </w:r>
    </w:p>
    <w:p>
      <w:pPr>
        <w:pStyle w:val="BodyText"/>
      </w:pPr>
      <w:r>
        <w:t xml:space="preserve"> </w:t>
      </w:r>
      <w:r>
        <w:t xml:space="preserve">Goethe-Universität Frankfurt. (2023).</w:t>
      </w:r>
      <w:r>
        <w:t xml:space="preserve"> </w:t>
      </w:r>
      <w:r>
        <w:rPr>
          <w:iCs/>
          <w:i/>
        </w:rPr>
        <w:t xml:space="preserve">Department of Chemistry: Research Profiles and Industry Partnerships</w:t>
      </w:r>
      <w:r>
        <w:t xml:space="preserve">. Frankfurt am Main: Goethe University Press.</w:t>
      </w:r>
      <w:r>
        <w:t xml:space="preserve"> </w:t>
      </w:r>
    </w:p>
    <w:p>
      <w:pPr>
        <w:pStyle w:val="BodyText"/>
      </w:pPr>
      <w:r>
        <w:t xml:space="preserve">As one of the leading academic institutions in</w:t>
      </w:r>
      <w:r>
        <w:t xml:space="preserve"> </w:t>
      </w:r>
      <w:r>
        <w:rPr>
          <w:bCs/>
          <w:b/>
        </w:rPr>
        <w:t xml:space="preserve">Germany Frankfurt</w:t>
      </w:r>
      <w:r>
        <w:t xml:space="preserve">, Goethe University is a primary employer and training ground for the</w:t>
      </w:r>
      <w:r>
        <w:t xml:space="preserve"> </w:t>
      </w:r>
      <w:r>
        <w:rPr>
          <w:bCs/>
          <w:b/>
        </w:rPr>
        <w:t xml:space="preserve">Chemist</w:t>
      </w:r>
      <w:r>
        <w:t xml:space="preserve">. This publication details the university's research focus areas, including organic synthesis, materials science, and biochemistry. It explicitly maps the collaboration between academic researchers and local industry giants such as Merck KGaA. For a professional chemist, this document serves as a roadmap for potential post-doctoral opportunities and highlights the specific technical skills valued by the Frankfurt academic community. It underscores the city's reputation as a center for cutting-edge chemical research.</w:t>
      </w:r>
    </w:p>
    <w:p>
      <w:pPr>
        <w:pStyle w:val="BodyText"/>
      </w:pPr>
      <w:r>
        <w:t xml:space="preserve"> </w:t>
      </w:r>
      <w:r>
        <w:t xml:space="preserve">European Chemicals Agency (ECHA). (2021).</w:t>
      </w:r>
      <w:r>
        <w:t xml:space="preserve"> </w:t>
      </w:r>
      <w:r>
        <w:rPr>
          <w:iCs/>
          <w:i/>
        </w:rPr>
        <w:t xml:space="preserve">REACH Regulation: Implementation and Compliance in the German Market</w:t>
      </w:r>
      <w:r>
        <w:t xml:space="preserve">. Helsinki: ECHA.</w:t>
      </w:r>
      <w:r>
        <w:t xml:space="preserve"> </w:t>
      </w:r>
    </w:p>
    <w:p>
      <w:pPr>
        <w:pStyle w:val="BodyText"/>
      </w:pPr>
      <w:r>
        <w:t xml:space="preserve">While ECHA is based in Finland, its regulations are strictly enforced in</w:t>
      </w:r>
      <w:r>
        <w:t xml:space="preserve"> </w:t>
      </w:r>
      <w:r>
        <w:rPr>
          <w:bCs/>
          <w:b/>
        </w:rPr>
        <w:t xml:space="preserve">Germany Frankfurt</w:t>
      </w:r>
      <w:r>
        <w:t xml:space="preserve">, where many chemical compliance departments are headquartered. This guide is critical for any</w:t>
      </w:r>
      <w:r>
        <w:t xml:space="preserve"> </w:t>
      </w:r>
      <w:r>
        <w:rPr>
          <w:bCs/>
          <w:b/>
        </w:rPr>
        <w:t xml:space="preserve">Chemist</w:t>
      </w:r>
      <w:r>
        <w:t xml:space="preserve"> </w:t>
      </w:r>
      <w:r>
        <w:t xml:space="preserve">working in product development or regulatory affairs. It explains the Registration, Evaluation, Authorisation and Restriction of Chemicals (REACH) framework. The text provides case studies relevant to the German market, illustrating how chemists must navigate complex legal requirements to bring new substances to market. Understanding this document is mandatory for ensuring legal compliance and safety standards in the Frankfurt industrial sector.</w:t>
      </w:r>
    </w:p>
    <w:p>
      <w:pPr>
        <w:pStyle w:val="BodyText"/>
      </w:pPr>
      <w:r>
        <w:t xml:space="preserve"> </w:t>
      </w:r>
      <w:r>
        <w:t xml:space="preserve">Merck KGaA. (2022).</w:t>
      </w:r>
      <w:r>
        <w:t xml:space="preserve"> </w:t>
      </w:r>
      <w:r>
        <w:rPr>
          <w:iCs/>
          <w:i/>
        </w:rPr>
        <w:t xml:space="preserve">Sustainability Report: Chemistry for a Better Life</w:t>
      </w:r>
      <w:r>
        <w:t xml:space="preserve">. Darmstadt/Frankfurt: Merck Group.</w:t>
      </w:r>
      <w:r>
        <w:t xml:space="preserve"> </w:t>
      </w:r>
    </w:p>
    <w:p>
      <w:pPr>
        <w:pStyle w:val="BodyText"/>
      </w:pPr>
      <w:r>
        <w:t xml:space="preserve">Merck KGaA has a significant operational presence in</w:t>
      </w:r>
      <w:r>
        <w:t xml:space="preserve"> </w:t>
      </w:r>
      <w:r>
        <w:rPr>
          <w:bCs/>
          <w:b/>
        </w:rPr>
        <w:t xml:space="preserve">Germany Frankfurt</w:t>
      </w:r>
      <w:r>
        <w:t xml:space="preserve">, particularly in life sciences and electronics. This corporate report offers insight into the private sector expectations for the modern</w:t>
      </w:r>
      <w:r>
        <w:t xml:space="preserve"> </w:t>
      </w:r>
      <w:r>
        <w:rPr>
          <w:bCs/>
          <w:b/>
        </w:rPr>
        <w:t xml:space="preserve">Chemist</w:t>
      </w:r>
      <w:r>
        <w:t xml:space="preserve">. It emphasizes the shift towards sustainable chemistry and digitalization in laboratory processes. The report details specific projects undertaken in the Frankfurt area, providing a realistic view of the day-to-day responsibilities of chemists in a multinational corporation. It is a valuable resource for understanding corporate culture and the strategic direction of the chemical industry in the region.</w:t>
      </w:r>
    </w:p>
    <w:p>
      <w:pPr>
        <w:pStyle w:val="BodyText"/>
      </w:pPr>
      <w:r>
        <w:t xml:space="preserve"> </w:t>
      </w:r>
      <w:r>
        <w:t xml:space="preserve">Deutscher Chemiker Verband (GDCh). (2023).</w:t>
      </w:r>
      <w:r>
        <w:t xml:space="preserve"> </w:t>
      </w:r>
      <w:r>
        <w:rPr>
          <w:iCs/>
          <w:i/>
        </w:rPr>
        <w:t xml:space="preserve">Professional Standards and Continuing Education for Chemists in Germany</w:t>
      </w:r>
      <w:r>
        <w:t xml:space="preserve">. Frankfurt am Main: GDCh Regional Chapter.</w:t>
      </w:r>
      <w:r>
        <w:t xml:space="preserve"> </w:t>
      </w:r>
    </w:p>
    <w:p>
      <w:pPr>
        <w:pStyle w:val="BodyText"/>
      </w:pPr>
      <w:r>
        <w:t xml:space="preserve">The German Chemical Society (GDCh) is the professional body representing the</w:t>
      </w:r>
      <w:r>
        <w:t xml:space="preserve"> </w:t>
      </w:r>
      <w:r>
        <w:rPr>
          <w:bCs/>
          <w:b/>
        </w:rPr>
        <w:t xml:space="preserve">Chemist</w:t>
      </w:r>
      <w:r>
        <w:t xml:space="preserve"> </w:t>
      </w:r>
      <w:r>
        <w:t xml:space="preserve">in Germany. This publication, issued by the Frankfurt regional chapter, outlines the ethical standards, continuing education requirements, and networking opportunities available to professionals. It is indispensable for maintaining professional licensure and staying updated with the latest scientific advancements. The document also addresses the specific challenges faced by chemists in the Frankfurt job market, including language requirements and integration into German workplace culture. It serves as a practical guide for career development within the local professional community.</w:t>
      </w:r>
    </w:p>
    <w:p>
      <w:pPr>
        <w:pStyle w:val="BodyText"/>
      </w:pPr>
      <w:r>
        <w:t xml:space="preserve"> </w:t>
      </w:r>
      <w:r>
        <w:t xml:space="preserve">Fraunhofer Institute for Molecular Biology and Applied Ecology IME. (2022).</w:t>
      </w:r>
      <w:r>
        <w:t xml:space="preserve"> </w:t>
      </w:r>
      <w:r>
        <w:rPr>
          <w:iCs/>
          <w:i/>
        </w:rPr>
        <w:t xml:space="preserve">Applied Chemistry in the Rhine-Main Region</w:t>
      </w:r>
      <w:r>
        <w:t xml:space="preserve">. Frankfurt am Main: Fraunhofer IME.</w:t>
      </w:r>
      <w:r>
        <w:t xml:space="preserve"> </w:t>
      </w:r>
    </w:p>
    <w:p>
      <w:pPr>
        <w:pStyle w:val="BodyText"/>
      </w:pPr>
      <w:r>
        <w:t xml:space="preserve">The Fraunhofer Society is a leading organization for applied research in Germany. This report focuses on the activities of the IME institute in</w:t>
      </w:r>
      <w:r>
        <w:t xml:space="preserve"> </w:t>
      </w:r>
      <w:r>
        <w:rPr>
          <w:bCs/>
          <w:b/>
        </w:rPr>
        <w:t xml:space="preserve">Germany Frankfurt</w:t>
      </w:r>
      <w:r>
        <w:t xml:space="preserve">, highlighting its work in environmental chemistry and biotechnology. It demonstrates how the</w:t>
      </w:r>
      <w:r>
        <w:t xml:space="preserve"> </w:t>
      </w:r>
      <w:r>
        <w:rPr>
          <w:bCs/>
          <w:b/>
        </w:rPr>
        <w:t xml:space="preserve">Chemist</w:t>
      </w:r>
      <w:r>
        <w:t xml:space="preserve"> </w:t>
      </w:r>
      <w:r>
        <w:t xml:space="preserve">contributes to solving real-world problems such as water purification and waste management. The document provides examples of successful industry-academia collaborations, illustrating the practical application of chemical knowledge in the Frankfurt region. It is particularly useful for chemists interested in environmental science and public sector research roles.</w:t>
      </w:r>
    </w:p>
    <w:p>
      <w:pPr>
        <w:pStyle w:val="BodyText"/>
      </w:pPr>
      <w:r>
        <w:t xml:space="preserve"> </w:t>
      </w:r>
      <w:r>
        <w:t xml:space="preserve">Bundesanstalt für Arbeitsschutz und Arbeitsmedizin (BAuA). (2021).</w:t>
      </w:r>
      <w:r>
        <w:t xml:space="preserve"> </w:t>
      </w:r>
      <w:r>
        <w:rPr>
          <w:iCs/>
          <w:i/>
        </w:rPr>
        <w:t xml:space="preserve">Safety Guidelines for Chemical Laboratories in Germany</w:t>
      </w:r>
      <w:r>
        <w:t xml:space="preserve">. Dortmund: BAuA.</w:t>
      </w:r>
      <w:r>
        <w:t xml:space="preserve"> </w:t>
      </w:r>
    </w:p>
    <w:p>
      <w:pPr>
        <w:pStyle w:val="BodyText"/>
      </w:pPr>
      <w:r>
        <w:t xml:space="preserve">Safety is paramount in the German chemical industry. This publication by the Federal Institute for Occupational Safety and Health provides the mandatory safety protocols for laboratories in</w:t>
      </w:r>
      <w:r>
        <w:t xml:space="preserve"> </w:t>
      </w:r>
      <w:r>
        <w:rPr>
          <w:bCs/>
          <w:b/>
        </w:rPr>
        <w:t xml:space="preserve">Germany Frankfurt</w:t>
      </w:r>
      <w:r>
        <w:t xml:space="preserve">. It covers risk assessment, personal protective equipment, and emergency procedures. For the</w:t>
      </w:r>
      <w:r>
        <w:t xml:space="preserve"> </w:t>
      </w:r>
      <w:r>
        <w:rPr>
          <w:bCs/>
          <w:b/>
        </w:rPr>
        <w:t xml:space="preserve">Chemist</w:t>
      </w:r>
      <w:r>
        <w:t xml:space="preserve">, adherence to these guidelines is not optional but a legal requirement. The document ensures that professionals are aware of their responsibilities regarding workplace safety and health. It is a critical reference for establishing safe working environments in both academic and industrial settings in Frankfurt.</w:t>
      </w:r>
    </w:p>
    <w:p>
      <w:pPr>
        <w:pStyle w:val="BodyText"/>
      </w:pPr>
      <w:r>
        <w:t xml:space="preserve"> </w:t>
      </w:r>
      <w:r>
        <w:t xml:space="preserve">Hesse State Ministry of Higher Education, Research and the Arts. (2023).</w:t>
      </w:r>
      <w:r>
        <w:t xml:space="preserve"> </w:t>
      </w:r>
      <w:r>
        <w:rPr>
          <w:iCs/>
          <w:i/>
        </w:rPr>
        <w:t xml:space="preserve">Cluster of Excellence: Chemical Biology in Frankfurt</w:t>
      </w:r>
      <w:r>
        <w:t xml:space="preserve">. Wiesbaden: Hesse State Government.</w:t>
      </w:r>
      <w:r>
        <w:t xml:space="preserve"> </w:t>
      </w:r>
    </w:p>
    <w:p>
      <w:pPr>
        <w:pStyle w:val="BodyText"/>
      </w:pPr>
      <w:r>
        <w:t xml:space="preserve">This government document outlines the strategic initiatives of the State of Hesse to promote chemical biology in</w:t>
      </w:r>
      <w:r>
        <w:t xml:space="preserve"> </w:t>
      </w:r>
      <w:r>
        <w:rPr>
          <w:bCs/>
          <w:b/>
        </w:rPr>
        <w:t xml:space="preserve">Germany Frankfurt</w:t>
      </w:r>
      <w:r>
        <w:t xml:space="preserve">. It details funding opportunities and infrastructure developments aimed at attracting top talent. For the</w:t>
      </w:r>
      <w:r>
        <w:t xml:space="preserve"> </w:t>
      </w:r>
      <w:r>
        <w:rPr>
          <w:bCs/>
          <w:b/>
        </w:rPr>
        <w:t xml:space="preserve">Chemist</w:t>
      </w:r>
      <w:r>
        <w:t xml:space="preserve">, this source reveals the political support for the chemical sciences and the availability of grants for innovative research projects. It highlights Frankfurt's position as a leader in interdisciplinary research, combining chemistry with biology and medicine. This information is vital for researchers seeking funding and collaboration opportunities within the regional ecosystem.</w:t>
      </w:r>
    </w:p>
    <w:p>
      <w:pPr>
        <w:pStyle w:val="BodyText"/>
      </w:pPr>
      <w:r>
        <w:t xml:space="preserve">© 2023 Annotated Bibliography on the Chemist in Frankfurt, Germany.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Frankfurt, Germany</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