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Bangalore</w:t>
      </w:r>
    </w:p>
    <w:bookmarkStart w:id="25" w:name="Xa873b88ea823f827b148b5bacc911bfbd5bef1d"/>
    <w:p>
      <w:pPr>
        <w:pStyle w:val="Heading1"/>
      </w:pPr>
      <w:r>
        <w:t xml:space="preserve">Annotated Bibliography: The Role of the Chemist in India Bangalore</w:t>
      </w:r>
    </w:p>
    <w:p>
      <w:pPr>
        <w:pStyle w:val="FirstParagraph"/>
      </w:pPr>
      <w:r>
        <w:t xml:space="preserve">This annotated bibliography explores the multifaceted role of the chemist within the specific context of Bangalore, India. Often referred to as the "Silicon Valley of India," Bangalore has evolved into a global hub for pharmaceuticals, biotechnology, and chemical manufacturing. The following sources provide a comprehensive overview of the regulatory frameworks, industrial demands, environmental challenges, and educational pathways relevant to chemists operating in this dynamic metropolitan ecosystem.</w:t>
      </w:r>
    </w:p>
    <w:bookmarkStart w:id="20" w:name="Xf8c719d2ef2d44dc8d18bff52a09f4554478458"/>
    <w:p>
      <w:pPr>
        <w:pStyle w:val="Heading2"/>
      </w:pPr>
      <w:r>
        <w:t xml:space="preserve">Regulatory Frameworks and Professional Standards</w:t>
      </w:r>
    </w:p>
    <w:p>
      <w:pPr>
        <w:pStyle w:val="FirstParagraph"/>
      </w:pPr>
      <w:r>
        <w:t xml:space="preserve">Government of India. (2019). The Drugs and Cosmetics Rules, 1945 (Amended). Ministry of Health and Family Welfare.</w:t>
      </w:r>
    </w:p>
    <w:p>
      <w:pPr>
        <w:pStyle w:val="BodyText"/>
      </w:pPr>
      <w:r>
        <w:t xml:space="preserve">This primary legal document is essential for any chemist working in the pharmaceutical sector in Bangalore. Given that the city hosts a significant portion of India's generic drug manufacturing capacity, understanding these rules is critical. The text outlines the licensing requirements for drug manufacturers, importers, and sellers. For a chemist in Bangalore, this source provides the statutory basis for quality control, Good Manufacturing Practices (GMP), and the legal responsibilities associated with dispensing and testing pharmaceutical products. It highlights the rigorous standards required to ensure patient safety in one of India's most densely populated urban centers.</w:t>
      </w:r>
    </w:p>
    <w:p>
      <w:pPr>
        <w:pStyle w:val="BodyText"/>
      </w:pPr>
      <w:r>
        <w:t xml:space="preserve">Karnataka State Pollution Control Board (KSPCB). (2021). Industrial Effluent Standards and Guidelines for Pharmaceutical Units in Bangalore.</w:t>
      </w:r>
    </w:p>
    <w:p>
      <w:pPr>
        <w:pStyle w:val="BodyText"/>
      </w:pPr>
      <w:r>
        <w:t xml:space="preserve">This report is vital for industrial chemists and environmental scientists based in Bangalore. As the city grapples with water scarcity and pollution, the KSPCB has implemented strict guidelines for chemical discharge from pharmaceutical and biotech industries. The document details permissible limits for chemical oxygen demand (COD) and biological oxygen demand (BOD) in effluents. It serves as a practical guide for chemists involved in waste management and environmental compliance, illustrating the intersection of chemical engineering and public health policy in the Bangalore region.</w:t>
      </w:r>
    </w:p>
    <w:bookmarkEnd w:id="20"/>
    <w:bookmarkStart w:id="21" w:name="industrial-landscape-and-economic-impact"/>
    <w:p>
      <w:pPr>
        <w:pStyle w:val="Heading2"/>
      </w:pPr>
      <w:r>
        <w:t xml:space="preserve">Industrial Landscape and Economic Impact</w:t>
      </w:r>
    </w:p>
    <w:p>
      <w:pPr>
        <w:pStyle w:val="FirstParagraph"/>
      </w:pPr>
      <w:r>
        <w:t xml:space="preserve">Indian Institute of Management Bangalore (IIMB). (2020). The Pharmaceutical and Biotechnology Sector in Karnataka: A Strategic Analysis. IIMB Research Reports.</w:t>
      </w:r>
    </w:p>
    <w:p>
      <w:pPr>
        <w:pStyle w:val="BodyText"/>
      </w:pPr>
      <w:r>
        <w:t xml:space="preserve">This academic report offers a high-level economic analysis of the chemical and pharmaceutical industries in Bangalore. It details the growth trajectory of the sector, identifying key clusters such as Peenya and Electronic City. For a chemist considering career opportunities in Bangalore, this source provides valuable insights into market trends, foreign direct investment, and the demand for specialized chemical expertise. It underscores Bangalore's position as a global leader in contract research and manufacturing, emphasizing the need for chemists with advanced analytical skills.</w:t>
      </w:r>
    </w:p>
    <w:p>
      <w:pPr>
        <w:pStyle w:val="BodyText"/>
      </w:pPr>
      <w:r>
        <w:t xml:space="preserve">Confederation of Indian Industry (CII). (2022). Future of Work in Chemical Sciences: Skills and Competencies for the Indian Workforce.</w:t>
      </w:r>
    </w:p>
    <w:p>
      <w:pPr>
        <w:pStyle w:val="BodyText"/>
      </w:pPr>
      <w:r>
        <w:t xml:space="preserve">While national in scope, this publication is highly relevant to the Bangalore job market. It outlines the evolving skill sets required for chemists in the era of Industry 4.0. The report highlights the increasing importance of data analytics, automation, and green chemistry in Indian industrial hubs like Bangalore. It serves as a roadmap for both students and professionals, indicating that modern chemists in Bangalore must be adept not only in traditional laboratory techniques but also in digital tools and sustainable chemical processes.</w:t>
      </w:r>
    </w:p>
    <w:bookmarkEnd w:id="21"/>
    <w:bookmarkStart w:id="22" w:name="education-and-research-institutions"/>
    <w:p>
      <w:pPr>
        <w:pStyle w:val="Heading2"/>
      </w:pPr>
      <w:r>
        <w:t xml:space="preserve">Education and Research Institutions</w:t>
      </w:r>
    </w:p>
    <w:p>
      <w:pPr>
        <w:pStyle w:val="FirstParagraph"/>
      </w:pPr>
      <w:r>
        <w:t xml:space="preserve">Indian Institute of Science (IISc). (2023). Department of Chemical Sciences: Research Highlights and Faculty Profiles. IISc Bangalore.</w:t>
      </w:r>
    </w:p>
    <w:p>
      <w:pPr>
        <w:pStyle w:val="BodyText"/>
      </w:pPr>
      <w:r>
        <w:t xml:space="preserve">This institutional document showcases the cutting-edge research being conducted in Bangalore. It covers areas such as materials science, organic synthesis, and computational chemistry. For aspiring chemists, this source illustrates the academic excellence available in the city. It also highlights the collaborative opportunities between academia and industry, which are prevalent in Bangalore. The document reinforces the city's reputation as a center for scientific innovation and provides a benchmark for the quality of research expected from top-tier chemists in India.</w:t>
      </w:r>
    </w:p>
    <w:p>
      <w:pPr>
        <w:pStyle w:val="BodyText"/>
      </w:pPr>
      <w:r>
        <w:t xml:space="preserve">University of Bangalore. (2021). Curriculum Framework for B.Sc. and M.Sc. Chemistry Programs.</w:t>
      </w:r>
    </w:p>
    <w:p>
      <w:pPr>
        <w:pStyle w:val="BodyText"/>
      </w:pPr>
      <w:r>
        <w:t xml:space="preserve">This document outlines the academic requirements for chemistry degrees in Bangalore. It provides insight into the foundational knowledge and practical skills that are prioritized in local educational institutions. The curriculum emphasizes both theoretical understanding and laboratory proficiency, preparing students for the diverse opportunities available in Bangalore's chemical sector. It is a useful reference for understanding the educational pipeline that feeds into the city's robust industrial base.</w:t>
      </w:r>
    </w:p>
    <w:bookmarkEnd w:id="22"/>
    <w:bookmarkStart w:id="23" w:name="Xb0efc5edc3b1d0aa13058653223a38f0fcce638"/>
    <w:p>
      <w:pPr>
        <w:pStyle w:val="Heading2"/>
      </w:pPr>
      <w:r>
        <w:t xml:space="preserve">Environmental and Public Health Considerations</w:t>
      </w:r>
    </w:p>
    <w:p>
      <w:pPr>
        <w:pStyle w:val="FirstParagraph"/>
      </w:pPr>
      <w:r>
        <w:t xml:space="preserve">Central Pollution Control Board (CPCB). (2020). Ambient Air Quality Monitoring Report: Bangalore Metropolitan Region.</w:t>
      </w:r>
    </w:p>
    <w:p>
      <w:pPr>
        <w:pStyle w:val="BodyText"/>
      </w:pPr>
      <w:r>
        <w:t xml:space="preserve">This report provides data on air quality in Bangalore, with a focus on pollutants emitted by industrial activities. It is crucial for chemists involved in environmental monitoring and public health. The document highlights the challenges of balancing industrial growth with environmental sustainability in a rapidly expanding city. It underscores the role of chemists in developing cleaner technologies and monitoring compliance with national air quality standards.</w:t>
      </w:r>
    </w:p>
    <w:p>
      <w:pPr>
        <w:pStyle w:val="BodyText"/>
      </w:pPr>
      <w:r>
        <w:t xml:space="preserve">World Health Organization (WHO). (2019). Guidelines for Drinking-water Quality: Incorporating Fourth Edition Addendum.</w:t>
      </w:r>
    </w:p>
    <w:p>
      <w:pPr>
        <w:pStyle w:val="BodyText"/>
      </w:pPr>
      <w:r>
        <w:t xml:space="preserve">Although a global standard, this document is directly applicable to water quality management in Bangalore. Chemists working in municipal water treatment or industrial effluent management must adhere to these guidelines. The report provides detailed criteria for chemical contaminants in drinking water, which is a critical issue in Bangalore due to groundwater depletion and contamination. It serves as a reference for ensuring that chemical processes do not compromise public health in the region.</w:t>
      </w:r>
    </w:p>
    <w:bookmarkEnd w:id="23"/>
    <w:bookmarkStart w:id="24" w:name="conclusion"/>
    <w:p>
      <w:pPr>
        <w:pStyle w:val="Heading2"/>
      </w:pPr>
      <w:r>
        <w:t xml:space="preserve">Conclusion</w:t>
      </w:r>
    </w:p>
    <w:p>
      <w:pPr>
        <w:pStyle w:val="FirstParagraph"/>
      </w:pPr>
      <w:r>
        <w:t xml:space="preserve">This annotated bibliography demonstrates that the role of the chemist in Bangalore, India, is complex and highly regulated. The sources provided cover legal requirements, industrial trends, educational standards, and environmental responsibilities. Together, they paint a picture of a city where chemical science is integral to economic growth and public well-being. For any chemist operating in Bangalore, familiarity with these documents is essential for professional success and compliance.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India Bangalore</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