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Professional Landscape of the Chemist in Malaysia Kuala Lumpur</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following annotated bibliography provides a comprehensive overview of the professional, regulatory, and industrial context surrounding the role of the chemist in Malaysia, with a specific focus on the capital city, Kuala Lumpur. As the economic and administrative hub of the nation, Kuala Lumpur hosts a significant concentration of pharmaceutical companies, research institutions, and regulatory bodies. This document examines the legal frameworks governing the practice of chemistry, the educational pathways required for licensure, and the evolving industrial demands placed on chemists in this dynamic urban environment.</w:t>
      </w:r>
    </w:p>
    <w:bookmarkEnd w:id="21"/>
    <w:bookmarkStart w:id="25" w:name="X45ece82b558936b99373fc2efe9930e4d2b1d1b"/>
    <w:p>
      <w:pPr>
        <w:pStyle w:val="Heading2"/>
      </w:pPr>
      <w:r>
        <w:t xml:space="preserve">Regulatory Framework and Professional Standards</w:t>
      </w:r>
    </w:p>
    <w:bookmarkStart w:id="22" w:name="the-pharmacy-act-1951-act-134"/>
    <w:p>
      <w:pPr>
        <w:pStyle w:val="Heading3"/>
      </w:pPr>
      <w:r>
        <w:t xml:space="preserve">1. The Pharmacy Act 1951 (Act 134)</w:t>
      </w:r>
    </w:p>
    <w:p>
      <w:pPr>
        <w:pStyle w:val="FirstParagraph"/>
      </w:pPr>
      <w:r>
        <w:t xml:space="preserve">Parliament of Malaysia. (1951).</w:t>
      </w:r>
      <w:r>
        <w:t xml:space="preserve"> </w:t>
      </w:r>
      <w:r>
        <w:rPr>
          <w:iCs/>
          <w:i/>
        </w:rPr>
        <w:t xml:space="preserve">The Pharmacy Act 1951 (Act 134)</w:t>
      </w:r>
      <w:r>
        <w:t xml:space="preserve">. Kuala Lumpur: Government Printer.</w:t>
      </w:r>
    </w:p>
    <w:p>
      <w:pPr>
        <w:pStyle w:val="BodyText"/>
      </w:pPr>
      <w:r>
        <w:t xml:space="preserve">This primary legislation serves as the foundational legal document governing the practice of pharmacy and the regulation of chemists in Malaysia. For a chemist operating in Kuala Lumpur, this Act is critical as it defines the legal scope of practice, the requirements for maintaining a pharmacy license, and the penalties for non-compliance. The document outlines the powers of the Pharmacy Board of Malaysia, which oversees the registration of pharmacists and the approval of pharmacy premises. In the context of Kuala Lumpur, where the density of retail pharmacies is high, this Act ensures that only qualified individuals can dispense prescription medications, thereby safeguarding public health. It is an essential reference for understanding the statutory obligations of a chemist in the Malaysian capital.</w:t>
      </w:r>
    </w:p>
    <w:bookmarkEnd w:id="22"/>
    <w:bookmarkStart w:id="23" w:name="the-poisons-act-1952-act-345"/>
    <w:p>
      <w:pPr>
        <w:pStyle w:val="Heading3"/>
      </w:pPr>
      <w:r>
        <w:t xml:space="preserve">2. The Poisons Act 1952 (Act 345)</w:t>
      </w:r>
    </w:p>
    <w:p>
      <w:pPr>
        <w:pStyle w:val="FirstParagraph"/>
      </w:pPr>
      <w:r>
        <w:t xml:space="preserve">Parliament of Malaysia. (1952).</w:t>
      </w:r>
      <w:r>
        <w:t xml:space="preserve"> </w:t>
      </w:r>
      <w:r>
        <w:rPr>
          <w:iCs/>
          <w:i/>
        </w:rPr>
        <w:t xml:space="preserve">The Poisons Act 1952 (Act 345)</w:t>
      </w:r>
      <w:r>
        <w:t xml:space="preserve">. Kuala Lumpur: Government Printer.</w:t>
      </w:r>
    </w:p>
    <w:p>
      <w:pPr>
        <w:pStyle w:val="BodyText"/>
      </w:pPr>
      <w:r>
        <w:t xml:space="preserve">The Poisons Act is intrinsically linked to the daily operations of a chemist in Malaysia. It regulates the import, export, manufacture, sale, and possession of poisons, which includes a vast array of pharmaceutical substances. For chemists in Kuala Lumpur, compliance with this Act is mandatory to ensure the safe handling and distribution of controlled substances. The legislation categorizes substances into different schedules, dictating the level of control required for each. This document is vital for chemists to understand the legal boundaries regarding the sale of over-the-counter medications versus prescription-only drugs, ensuring that the chemical supply chain in the capital remains secure and regulated.</w:t>
      </w:r>
    </w:p>
    <w:bookmarkEnd w:id="23"/>
    <w:bookmarkStart w:id="24" w:name="X43560e3af187d7d23736709a65726509c9ca8ac"/>
    <w:p>
      <w:pPr>
        <w:pStyle w:val="Heading3"/>
      </w:pPr>
      <w:r>
        <w:t xml:space="preserve">3. Guidelines for the Registration of Pharmacies</w:t>
      </w:r>
    </w:p>
    <w:p>
      <w:pPr>
        <w:pStyle w:val="FirstParagraph"/>
      </w:pPr>
      <w:r>
        <w:t xml:space="preserve">Pharmacy Board of Malaysia. (2020).</w:t>
      </w:r>
      <w:r>
        <w:t xml:space="preserve"> </w:t>
      </w:r>
      <w:r>
        <w:rPr>
          <w:iCs/>
          <w:i/>
        </w:rPr>
        <w:t xml:space="preserve">Guidelines for the Registration of Pharmacies</w:t>
      </w:r>
      <w:r>
        <w:t xml:space="preserve">. Kuala Lumpur: Pharmacy Board of Malaysia.</w:t>
      </w:r>
    </w:p>
    <w:p>
      <w:pPr>
        <w:pStyle w:val="BodyText"/>
      </w:pPr>
      <w:r>
        <w:t xml:space="preserve">This technical document provides specific operational requirements for establishing and maintaining a pharmacy in Malaysia. For a chemist intending to open a practice in Kuala Lumpur, these guidelines are indispensable. They detail the physical infrastructure requirements, such as storage conditions for chemicals and medicines, staffing ratios, and record-keeping protocols. Given the high cost of commercial real estate in Kuala Lumpur, these guidelines help chemists plan their facilities efficiently to meet regulatory standards. The document emphasizes the importance of maintaining a professional environment that adheres to Good Pharmacy Practice (GPP), ensuring that the quality of service provided to the public in the capital meets national standards.</w:t>
      </w:r>
    </w:p>
    <w:bookmarkEnd w:id="24"/>
    <w:bookmarkEnd w:id="25"/>
    <w:bookmarkStart w:id="28" w:name="education-and-professional-development"/>
    <w:p>
      <w:pPr>
        <w:pStyle w:val="Heading2"/>
      </w:pPr>
      <w:r>
        <w:t xml:space="preserve">Education and Professional Development</w:t>
      </w:r>
    </w:p>
    <w:bookmarkStart w:id="26" w:name="X577a0fb5b6f4adeb56741bcec1286decb5652b6"/>
    <w:p>
      <w:pPr>
        <w:pStyle w:val="Heading3"/>
      </w:pPr>
      <w:r>
        <w:t xml:space="preserve">4. Accreditation of Pharmacy Programmes in Malaysia</w:t>
      </w:r>
    </w:p>
    <w:p>
      <w:pPr>
        <w:pStyle w:val="FirstParagraph"/>
      </w:pPr>
      <w:r>
        <w:t xml:space="preserve">Malaysian Qualifications Agency (MQA). (2021).</w:t>
      </w:r>
      <w:r>
        <w:t xml:space="preserve"> </w:t>
      </w:r>
      <w:r>
        <w:rPr>
          <w:iCs/>
          <w:i/>
        </w:rPr>
        <w:t xml:space="preserve">Standards for the Accreditation of Pharmacy Programmes</w:t>
      </w:r>
      <w:r>
        <w:t xml:space="preserve">. Shah Alam: MQA.</w:t>
      </w:r>
    </w:p>
    <w:p>
      <w:pPr>
        <w:pStyle w:val="BodyText"/>
      </w:pPr>
      <w:r>
        <w:t xml:space="preserve">This document outlines the academic and practical standards required for pharmacy programmes in Malaysia to be accredited. For aspiring chemists in Kuala Lumpur, attending an accredited institution is a prerequisite for professional registration. The standards ensure that graduates possess the necessary knowledge in pharmaceutical chemistry, pharmacology, and clinical practice. The document highlights the importance of practical training in hospital and community settings, which are abundant in Kuala Lumpur. It serves as a benchmark for educational institutions to produce competent chemists who are ready to meet the demands of the Malaysian healthcare system.</w:t>
      </w:r>
    </w:p>
    <w:bookmarkEnd w:id="26"/>
    <w:bookmarkStart w:id="27" w:name="X01397e84965cb1c33249af77970ad40728168bd"/>
    <w:p>
      <w:pPr>
        <w:pStyle w:val="Heading3"/>
      </w:pPr>
      <w:r>
        <w:t xml:space="preserve">5. Continuing Professional Development (CPD) Requirements</w:t>
      </w:r>
    </w:p>
    <w:p>
      <w:pPr>
        <w:pStyle w:val="FirstParagraph"/>
      </w:pPr>
      <w:r>
        <w:t xml:space="preserve">Pharmacy Board of Malaysia. (2022).</w:t>
      </w:r>
      <w:r>
        <w:t xml:space="preserve"> </w:t>
      </w:r>
      <w:r>
        <w:rPr>
          <w:iCs/>
          <w:i/>
        </w:rPr>
        <w:t xml:space="preserve">Continuing Professional Development (CPD) Framework for Pharmacists</w:t>
      </w:r>
      <w:r>
        <w:t xml:space="preserve">. Kuala Lumpur: Pharmacy Board of Malaysia.</w:t>
      </w:r>
    </w:p>
    <w:p>
      <w:pPr>
        <w:pStyle w:val="BodyText"/>
      </w:pPr>
      <w:r>
        <w:t xml:space="preserve">This framework mandates that all registered chemists in Malaysia engage in continuous learning to maintain their professional competence. For chemists in Kuala Lumpur, where medical advancements and new pharmaceutical products are rapidly introduced, CPD is crucial. The document outlines the types of activities that qualify for CPD credits, such as attending workshops, conferences, and completing online courses. It emphasizes the need for chemists to stay updated on the latest developments in pharmaceutical sciences and patient care. This ensures that the high standard of healthcare in Kuala Lumpur is maintained through a workforce that is continuously evolving and improving its skills.</w:t>
      </w:r>
    </w:p>
    <w:bookmarkEnd w:id="27"/>
    <w:bookmarkEnd w:id="28"/>
    <w:bookmarkStart w:id="32" w:name="industrial-and-research-context"/>
    <w:p>
      <w:pPr>
        <w:pStyle w:val="Heading2"/>
      </w:pPr>
      <w:r>
        <w:t xml:space="preserve">Industrial and Research Context</w:t>
      </w:r>
    </w:p>
    <w:bookmarkStart w:id="29" w:name="X89472d0357bdb92883e48e17a7047a47b037874"/>
    <w:p>
      <w:pPr>
        <w:pStyle w:val="Heading3"/>
      </w:pPr>
      <w:r>
        <w:t xml:space="preserve">6. The Pharmaceutical Industry in Malaysia: A Strategic Overview</w:t>
      </w:r>
    </w:p>
    <w:p>
      <w:pPr>
        <w:pStyle w:val="FirstParagraph"/>
      </w:pPr>
      <w:r>
        <w:t xml:space="preserve">Ministry of Investment, Trade and Industry (MITI). (2023).</w:t>
      </w:r>
      <w:r>
        <w:t xml:space="preserve"> </w:t>
      </w:r>
      <w:r>
        <w:rPr>
          <w:iCs/>
          <w:i/>
        </w:rPr>
        <w:t xml:space="preserve">Malaysia Pharmaceutical Industry Strategic Plan 2023-2030</w:t>
      </w:r>
      <w:r>
        <w:t xml:space="preserve">. Kuala Lumpur: MITI.</w:t>
      </w:r>
    </w:p>
    <w:p>
      <w:pPr>
        <w:pStyle w:val="BodyText"/>
      </w:pPr>
      <w:r>
        <w:t xml:space="preserve">This strategic plan provides a comprehensive analysis of the pharmaceutical industry in Malaysia, highlighting the role of chemists in research, development, and manufacturing. Kuala Lumpur is a key hub for this industry, hosting the headquarters of many multinational pharmaceutical companies. The document outlines the government's initiatives to boost local manufacturing and innovation, creating significant opportunities for chemists in the capital. It discusses the importance of quality control, regulatory compliance, and technological advancement in the industry. For chemists in Kuala Lumpur, this plan offers insights into the future direction of the industry and the skills that will be in demand.</w:t>
      </w:r>
    </w:p>
    <w:bookmarkEnd w:id="29"/>
    <w:bookmarkStart w:id="30" w:name="X691a6145972f53d379557f02e0708a2bf11e490"/>
    <w:p>
      <w:pPr>
        <w:pStyle w:val="Heading3"/>
      </w:pPr>
      <w:r>
        <w:t xml:space="preserve">7. Research and Development in Pharmaceutical Sciences in Kuala Lumpur</w:t>
      </w:r>
    </w:p>
    <w:p>
      <w:pPr>
        <w:pStyle w:val="FirstParagraph"/>
      </w:pPr>
      <w:r>
        <w:t xml:space="preserve">Universiti Malaya. (2022).</w:t>
      </w:r>
      <w:r>
        <w:t xml:space="preserve"> </w:t>
      </w:r>
      <w:r>
        <w:rPr>
          <w:iCs/>
          <w:i/>
        </w:rPr>
        <w:t xml:space="preserve">Annual Report on Pharmaceutical Research and Development</w:t>
      </w:r>
      <w:r>
        <w:t xml:space="preserve">. Kuala Lumpur: Universiti Malaya.</w:t>
      </w:r>
    </w:p>
    <w:p>
      <w:pPr>
        <w:pStyle w:val="BodyText"/>
      </w:pPr>
      <w:r>
        <w:t xml:space="preserve">This report details the research activities and achievements of the Faculty of Pharmacy at Universiti Malaya, one of the leading institutions in Kuala Lumpur. It highlights the contributions of chemists in areas such as drug discovery, formulation development, and clinical research. The document showcases the collaborative efforts between academia and industry, which are prevalent in Kuala Lumpur. It provides valuable information on the current trends and challenges in pharmaceutical research, offering a glimpse into the intellectual environment in which chemists in the capital operate. This report is a useful resource for understanding the academic and research landscape for chemists in Malaysia.</w:t>
      </w:r>
    </w:p>
    <w:bookmarkEnd w:id="30"/>
    <w:bookmarkStart w:id="31" w:name="Xfbbf9fe26c79acaa54548abb7657e410f1d7d7a"/>
    <w:p>
      <w:pPr>
        <w:pStyle w:val="Heading3"/>
      </w:pPr>
      <w:r>
        <w:t xml:space="preserve">8. Environmental Impact of Pharmaceutical Manufacturing in Urban Areas</w:t>
      </w:r>
    </w:p>
    <w:p>
      <w:pPr>
        <w:pStyle w:val="FirstParagraph"/>
      </w:pPr>
      <w:r>
        <w:t xml:space="preserve">Department of Environment Malaysia. (2021).</w:t>
      </w:r>
      <w:r>
        <w:t xml:space="preserve"> </w:t>
      </w:r>
      <w:r>
        <w:rPr>
          <w:iCs/>
          <w:i/>
        </w:rPr>
        <w:t xml:space="preserve">Guidelines on Environmental Management for Pharmaceutical Industries</w:t>
      </w:r>
      <w:r>
        <w:t xml:space="preserve">. Kuala Lumpur: DOE.</w:t>
      </w:r>
    </w:p>
    <w:p>
      <w:pPr>
        <w:pStyle w:val="BodyText"/>
      </w:pPr>
      <w:r>
        <w:t xml:space="preserve">This document addresses the environmental concerns associated with pharmaceutical manufacturing, which is relevant for chemists working in industrial settings in and around Kuala Lumpur. It outlines the regulations and best practices for managing waste, emissions, and water usage in pharmaceutical facilities. The guidelines emphasize the importance of sustainable practices and minimizing the environmental footprint of chemical processes. For chemists in Kuala Lumpur, understanding these guidelines is essential for ensuring that their work complies with environmental laws and contributes to the sustainability of the city. This document highlights the growing importance of environmental responsibility in the chemical and pharmaceutical industries.</w:t>
      </w:r>
    </w:p>
    <w:bookmarkEnd w:id="31"/>
    <w:bookmarkEnd w:id="32"/>
    <w:bookmarkStart w:id="33" w:name="conclusion"/>
    <w:p>
      <w:pPr>
        <w:pStyle w:val="Heading2"/>
      </w:pPr>
      <w:r>
        <w:t xml:space="preserve">Conclusion</w:t>
      </w:r>
    </w:p>
    <w:p>
      <w:pPr>
        <w:pStyle w:val="FirstParagraph"/>
      </w:pPr>
      <w:r>
        <w:t xml:space="preserve">This annotated bibliography has provided a detailed examination of the various aspects that define the role of the chemist in Malaysia, particularly in Kuala Lumpur. From the regulatory frameworks that govern their practice to the educational and professional development requirements, and the industrial and research opportunities available, the documents reviewed offer a comprehensive picture of the profession. The chemist in Kuala Lumpur operates in a highly regulated, dynamic, and technologically advanced environment, contributing significantly to the healthcare and industrial sectors of the nation. Understanding these documents is essential for anyone seeking to practice or study chemistry in this vibrant capital city.</w:t>
      </w:r>
    </w:p>
    <w:bookmarkEnd w:id="33"/>
    <w:p>
      <w:pPr>
        <w:pStyle w:val="BodyText"/>
      </w:pPr>
      <w:r>
        <w:t xml:space="preserve">© 2023 Annotated Bibliography on the Chemist in Malaysia Kuala Lumpur.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Malaysia Kuala Lumpur</dc:title>
  <dc:creator/>
  <dc:language>en</dc:language>
  <cp:keywords/>
  <dcterms:created xsi:type="dcterms:W3CDTF">2026-08-07T18:59:46Z</dcterms:created>
  <dcterms:modified xsi:type="dcterms:W3CDTF">2026-08-07T18:59:46Z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