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d749e609f310537ae5363d40af62330caae103e"/>
    <w:p>
      <w:pPr>
        <w:pStyle w:val="Heading1"/>
      </w:pPr>
      <w:r>
        <w:t xml:space="preserve">Annotated Bibliography: The Role and Regulation of the Civil Engineer in Australia Melbourne</w:t>
      </w:r>
    </w:p>
    <w:p>
      <w:pPr>
        <w:pStyle w:val="FirstParagraph"/>
      </w:pPr>
      <w:r>
        <w:t xml:space="preserve">This annotated bibliography provides a comprehensive overview of key literature, regulatory frameworks, and technical standards relevant to the practice of civil engineering within the specific context of Melbourne, Australia. It addresses the unique environmental, regulatory, and infrastructural challenges faced by professionals in this region.</w:t>
      </w:r>
    </w:p>
    <w:bookmarkStart w:id="20" w:name="Xf8c719d2ef2d44dc8d18bff52a09f4554478458"/>
    <w:p>
      <w:pPr>
        <w:pStyle w:val="Heading2"/>
      </w:pPr>
      <w:r>
        <w:t xml:space="preserve">Regulatory Frameworks and Professional Standards</w:t>
      </w:r>
    </w:p>
    <w:p>
      <w:pPr>
        <w:pStyle w:val="FirstParagraph"/>
      </w:pPr>
      <w:r>
        <w:t xml:space="preserve">Engineers Australia. (2023). Stage 1 Competency Standards for Professional Engineers. Canberra: Engineers Australia.</w:t>
      </w:r>
    </w:p>
    <w:p>
      <w:pPr>
        <w:pStyle w:val="BodyText"/>
      </w:pPr>
      <w:r>
        <w:t xml:space="preserve">This document is the foundational text for any civil engineer practicing in Australia, including Melbourne. It outlines the mandatory competency standards required for registration and chartered status. For a civil engineer in Melbourne, this text is critical as it defines the ethical and technical obligations required to work on major Victorian infrastructure projects. It emphasizes the need for engineers to demonstrate competence in sustainable design and risk management, which are paramount in Melbourne's rapidly developing urban environment.</w:t>
      </w:r>
    </w:p>
    <w:p>
      <w:pPr>
        <w:pStyle w:val="BodyText"/>
      </w:pPr>
      <w:r>
        <w:t xml:space="preserve">Victorian Building Authority. (2022). Building Act 1993 and Building Regulations 2018. Melbourne: State Government of Victoria.</w:t>
      </w:r>
    </w:p>
    <w:p>
      <w:pPr>
        <w:pStyle w:val="BodyText"/>
      </w:pPr>
      <w:r>
        <w:t xml:space="preserve">This legislation is the primary legal framework governing the construction industry in Victoria. For a civil engineer working in Melbourne, understanding these regulations is non-negotiable. The document details the requirements for building permits, structural integrity, and the role of Registered Building Practitioners. It is particularly relevant for civil engineers involved in residential and commercial construction in Melbourne, as it dictates the compliance standards necessary to ensure public safety and legal adherence in the state.</w:t>
      </w:r>
    </w:p>
    <w:bookmarkEnd w:id="20"/>
    <w:bookmarkStart w:id="21" w:name="X00ad6c59e93b97c2196b7aba103127a650f25c4"/>
    <w:p>
      <w:pPr>
        <w:pStyle w:val="Heading2"/>
      </w:pPr>
      <w:r>
        <w:t xml:space="preserve">Geotechnical and Environmental Considerations</w:t>
      </w:r>
    </w:p>
    <w:p>
      <w:pPr>
        <w:pStyle w:val="FirstParagraph"/>
      </w:pPr>
      <w:r>
        <w:t xml:space="preserve">Geoscience Australia. (2021). Australian Geotechnical Guidelines: Soil Conditions in Major Urban Centers. Canberra: Geoscience Australia.</w:t>
      </w:r>
    </w:p>
    <w:p>
      <w:pPr>
        <w:pStyle w:val="BodyText"/>
      </w:pPr>
      <w:r>
        <w:t xml:space="preserve">Melbourne is built on complex geological formations, including expansive clay soils that pose significant risks to infrastructure. This publication provides essential data on soil mechanics and geotechnical hazards specific to Australian urban centers. For a civil engineer in Melbourne, this resource is vital for foundation design and earthworks. It offers insights into mitigating the effects of soil movement, which is a common challenge in Melbourne's suburban and metropolitan development zones.</w:t>
      </w:r>
    </w:p>
    <w:p>
      <w:pPr>
        <w:pStyle w:val="BodyText"/>
      </w:pPr>
      <w:r>
        <w:t xml:space="preserve">Department of Environment, Land, Water and Planning (DELWP). (2023). Water Sensitive Urban Design (WSUD) Manual for Victoria. Melbourne: State Government of Victoria.</w:t>
      </w:r>
    </w:p>
    <w:p>
      <w:pPr>
        <w:pStyle w:val="BodyText"/>
      </w:pPr>
      <w:r>
        <w:t xml:space="preserve">This manual is a critical resource for civil engineers in Melbourne dealing with stormwater management and urban drainage. Given Melbourne's variable climate, ranging from droughts to intense storm events, WSUD principles are essential. The document provides technical guidance on integrating water management into the urban fabric, ensuring that civil engineering projects in Melbourne contribute to flood mitigation and water quality improvement. It is a key reference for sustainable infrastructure planning in the region.</w:t>
      </w:r>
    </w:p>
    <w:bookmarkEnd w:id="21"/>
    <w:bookmarkStart w:id="22" w:name="infrastructure-and-urban-development"/>
    <w:p>
      <w:pPr>
        <w:pStyle w:val="Heading2"/>
      </w:pPr>
      <w:r>
        <w:t xml:space="preserve">Infrastructure and Urban Development</w:t>
      </w:r>
    </w:p>
    <w:p>
      <w:pPr>
        <w:pStyle w:val="FirstParagraph"/>
      </w:pPr>
      <w:r>
        <w:t xml:space="preserve">Department of Transport. (2022). Melbourne 2050: Transport Strategy. Melbourne: State Government of Victoria.</w:t>
      </w:r>
    </w:p>
    <w:p>
      <w:pPr>
        <w:pStyle w:val="BodyText"/>
      </w:pPr>
      <w:r>
        <w:t xml:space="preserve">This strategic document outlines the long-term vision for transport infrastructure in Melbourne. For civil engineers specializing in transportation, this text is indispensable. It details upcoming projects, including rail expansions, road upgrades, and cycling networks. The document highlights the shift towards multi-modal transport systems and provides context for the types of civil engineering challenges that will dominate the Melbourne landscape in the coming decades, such as integrating new infrastructure into existing dense urban areas.</w:t>
      </w:r>
    </w:p>
    <w:p>
      <w:pPr>
        <w:pStyle w:val="BodyText"/>
      </w:pPr>
      <w:r>
        <w:t xml:space="preserve">Australian Standard. (2016). AS 1170.0: Structural Design Actions. Sydney: Standards Australia.</w:t>
      </w:r>
    </w:p>
    <w:p>
      <w:pPr>
        <w:pStyle w:val="BodyText"/>
      </w:pPr>
      <w:r>
        <w:t xml:space="preserve">This standard is a cornerstone of structural engineering practice in Australia. It provides the methods for determining the loads and actions that structures must withstand. For a civil engineer in Melbourne, this standard is crucial for designing buildings and bridges that can withstand local environmental conditions, including wind loads and seismic activity. It ensures that all structural designs in Melbourne meet the national safety requirements, providing a uniform basis for engineering calculations and assessments.</w:t>
      </w:r>
    </w:p>
    <w:bookmarkEnd w:id="22"/>
    <w:bookmarkStart w:id="23" w:name="sustainability-and-future-challenges"/>
    <w:p>
      <w:pPr>
        <w:pStyle w:val="Heading2"/>
      </w:pPr>
      <w:r>
        <w:t xml:space="preserve">Sustainability and Future Challenges</w:t>
      </w:r>
    </w:p>
    <w:p>
      <w:pPr>
        <w:pStyle w:val="FirstParagraph"/>
      </w:pPr>
      <w:r>
        <w:t xml:space="preserve">Green Building Council of Australia. (2023). Green Star Design and Assemblies Guide. Sydney: Green Building Council of Australia.</w:t>
      </w:r>
    </w:p>
    <w:p>
      <w:pPr>
        <w:pStyle w:val="BodyText"/>
      </w:pPr>
      <w:r>
        <w:t xml:space="preserve">As Melbourne strives to become a more sustainable city, this guide is increasingly important for civil engineers. It outlines the criteria for achieving Green Star certification, which is often a requirement for major development projects in Melbourne. The document covers aspects such as energy efficiency, material selection, and indoor environmental quality. For a civil engineer, it provides a framework for incorporating sustainable practices into the design and construction of infrastructure, aligning with Melbourne's environmental goals.</w:t>
      </w:r>
    </w:p>
    <w:p>
      <w:pPr>
        <w:pStyle w:val="BodyText"/>
      </w:pPr>
      <w:r>
        <w:t xml:space="preserve">City of Melbourne. (2022). Climate Action Plan 2030. Melbourne: City of Melbourne.</w:t>
      </w:r>
    </w:p>
    <w:p>
      <w:pPr>
        <w:pStyle w:val="BodyText"/>
      </w:pPr>
      <w:r>
        <w:t xml:space="preserve">This plan sets out the local government's strategy for reducing carbon emissions and adapting to climate change. For civil engineers working on municipal projects in Melbourne, this document is highly relevant. It influences the design of public spaces, buildings, and infrastructure, emphasizing resilience and sustainability. The plan provides specific targets and initiatives that civil engineers must consider when planning and executing projects within the city's boundaries, ensuring alignment with local climate action objectives.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Melbourne, Australia</dc:title>
  <dc:creator/>
  <dc:language>en</dc:language>
  <cp:keywords/>
  <dcterms:created xsi:type="dcterms:W3CDTF">2026-08-07T03:44:13Z</dcterms:created>
  <dcterms:modified xsi:type="dcterms:W3CDTF">2026-08-07T03:44:13Z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