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4" w:name="Xa7dd3e1df44db9f491557a04575fec78da641ab"/>
    <w:p>
      <w:pPr>
        <w:pStyle w:val="Heading1"/>
      </w:pPr>
      <w:r>
        <w:t xml:space="preserve">Annotated Bibliography: Civil Engineering in Bogotá, Colombia</w:t>
      </w:r>
    </w:p>
    <w:p>
      <w:pPr>
        <w:pStyle w:val="FirstParagraph"/>
      </w:pPr>
      <w:r>
        <w:t xml:space="preserve">This annotated bibliography compiles essential resources regarding the practice of civil engineering within the specific context of Bogotá, Colombia. The capital city presents unique challenges for infrastructure development, including high-altitude geology, seismic activity, rapid urbanization, and complex social stratification. The selected texts cover regulatory frameworks, geotechnical considerations, sustainable urban planning, and transportation infrastructure, providing a comprehensive overview for civil engineers operating in this region.</w:t>
      </w:r>
    </w:p>
    <w:bookmarkStart w:id="20" w:name="regulatory-frameworks-and-standards"/>
    <w:p>
      <w:pPr>
        <w:pStyle w:val="Heading2"/>
      </w:pPr>
      <w:r>
        <w:t xml:space="preserve">Regulatory Frameworks and Standards</w:t>
      </w:r>
    </w:p>
    <w:p>
      <w:pPr>
        <w:pStyle w:val="FirstParagraph"/>
      </w:pPr>
      <w:r>
        <w:t xml:space="preserve">Ministerio de Vivienda, Ciudad y Territorio. (2020).</w:t>
      </w:r>
      <w:r>
        <w:t xml:space="preserve"> </w:t>
      </w:r>
      <w:r>
        <w:rPr>
          <w:iCs/>
          <w:i/>
        </w:rPr>
        <w:t xml:space="preserve">Norma Técnica Colombiana NSR-10: Norma Sismo Resistente</w:t>
      </w:r>
      <w:r>
        <w:t xml:space="preserve">. Bogotá: Ministerio de Vivienda.</w:t>
      </w:r>
    </w:p>
    <w:p>
      <w:pPr>
        <w:pStyle w:val="BodyText"/>
      </w:pPr>
      <w:r>
        <w:t xml:space="preserve">The NSR-10 is the cornerstone of structural engineering in Colombia. This document establishes the mandatory seismic design criteria for buildings and infrastructure. For a civil engineer in Bogotá, understanding the specific soil profiles defined in this norm is critical, as the city sits on a basin with varying soil conditions that significantly affect seismic response. This text is indispensable for ensuring that structural designs meet national safety standards while accounting for the specific geological risks of the Bogotá savanna.</w:t>
      </w:r>
    </w:p>
    <w:p>
      <w:pPr>
        <w:pStyle w:val="BodyText"/>
      </w:pPr>
      <w:r>
        <w:t xml:space="preserve">Alcaldía Mayor de Bogotá. (2019).</w:t>
      </w:r>
      <w:r>
        <w:t xml:space="preserve"> </w:t>
      </w:r>
      <w:r>
        <w:rPr>
          <w:iCs/>
          <w:i/>
        </w:rPr>
        <w:t xml:space="preserve">Plan de Ordenamiento Territorial (POT) de Bogotá D.C.</w:t>
      </w:r>
      <w:r>
        <w:t xml:space="preserve">. Bogotá: Secretaría de Planeación Distrital.</w:t>
      </w:r>
    </w:p>
    <w:p>
      <w:pPr>
        <w:pStyle w:val="BodyText"/>
      </w:pPr>
      <w:r>
        <w:t xml:space="preserve">The POT serves as the master plan for urban development in Bogotá. It dictates land use, zoning, and infrastructure requirements. For civil engineers, this document is vital for understanding the legal and spatial constraints of construction projects. It outlines regulations regarding building heights, setbacks, and environmental protection zones, particularly in the Eastern Hills (Cerros Orientales). Adherence to the POT is necessary for project approval and ensures that engineering interventions align with the city's long-term urban vision.</w:t>
      </w:r>
    </w:p>
    <w:bookmarkEnd w:id="20"/>
    <w:bookmarkStart w:id="21" w:name="X00ad6c59e93b97c2196b7aba103127a650f25c4"/>
    <w:p>
      <w:pPr>
        <w:pStyle w:val="Heading2"/>
      </w:pPr>
      <w:r>
        <w:t xml:space="preserve">Geotechnical and Environmental Considerations</w:t>
      </w:r>
    </w:p>
    <w:p>
      <w:pPr>
        <w:pStyle w:val="FirstParagraph"/>
      </w:pPr>
      <w:r>
        <w:t xml:space="preserve">Instituto Colombiano de Geología y Minería (SGC). (2018).</w:t>
      </w:r>
      <w:r>
        <w:t xml:space="preserve"> </w:t>
      </w:r>
      <w:r>
        <w:rPr>
          <w:iCs/>
          <w:i/>
        </w:rPr>
        <w:t xml:space="preserve">Mapa de Peligrosidad Sísmica de Bogotá</w:t>
      </w:r>
      <w:r>
        <w:t xml:space="preserve">. Bogotá: SGC.</w:t>
      </w:r>
    </w:p>
    <w:p>
      <w:pPr>
        <w:pStyle w:val="BodyText"/>
      </w:pPr>
      <w:r>
        <w:t xml:space="preserve">This technical report provides a detailed analysis of seismic hazard zones within Bogotá. It highlights the differential risk across the city, distinguishing between areas with firm rock and those with soft alluvial soils. For civil engineers, this resource is crucial for site selection and foundation design. It offers data-driven insights that complement the NSR-10, allowing for more precise risk assessments and cost-effective engineering solutions tailored to the specific micro-zones of the capital.</w:t>
      </w:r>
    </w:p>
    <w:p>
      <w:pPr>
        <w:pStyle w:val="BodyText"/>
      </w:pPr>
      <w:r>
        <w:t xml:space="preserve">Universidad Nacional de Colombia. (2021).</w:t>
      </w:r>
      <w:r>
        <w:t xml:space="preserve"> </w:t>
      </w:r>
      <w:r>
        <w:rPr>
          <w:iCs/>
          <w:i/>
        </w:rPr>
        <w:t xml:space="preserve">Estudio de la Subsidiencia del Suelo en la Sabana de Bogotá</w:t>
      </w:r>
      <w:r>
        <w:t xml:space="preserve">. Bogotá: Facultad de Minas.</w:t>
      </w:r>
    </w:p>
    <w:p>
      <w:pPr>
        <w:pStyle w:val="BodyText"/>
      </w:pPr>
      <w:r>
        <w:t xml:space="preserve">This academic study investigates the phenomenon of land subsidence in the Bogotá savanna, primarily caused by excessive groundwater extraction. The document presents empirical data on soil compaction rates and their impact on existing infrastructure. For civil engineers, this text is essential for understanding long-term geotechnical risks. It informs decisions regarding foundation depth, drainage systems, and the structural integrity of buildings in areas prone to subsidence, a growing concern in the city's expanding urban periphery.</w:t>
      </w:r>
    </w:p>
    <w:bookmarkEnd w:id="21"/>
    <w:bookmarkStart w:id="22" w:name="transportation-and-urban-infrastructure"/>
    <w:p>
      <w:pPr>
        <w:pStyle w:val="Heading2"/>
      </w:pPr>
      <w:r>
        <w:t xml:space="preserve">Transportation and Urban Infrastructure</w:t>
      </w:r>
    </w:p>
    <w:p>
      <w:pPr>
        <w:pStyle w:val="FirstParagraph"/>
      </w:pPr>
      <w:r>
        <w:t xml:space="preserve">TransMilenio S.A. (2022).</w:t>
      </w:r>
      <w:r>
        <w:t xml:space="preserve"> </w:t>
      </w:r>
      <w:r>
        <w:rPr>
          <w:iCs/>
          <w:i/>
        </w:rPr>
        <w:t xml:space="preserve">Plan Maestro de Transporte Público de Bogotá</w:t>
      </w:r>
      <w:r>
        <w:t xml:space="preserve">. Bogotá: TransMilenio.</w:t>
      </w:r>
    </w:p>
    <w:p>
      <w:pPr>
        <w:pStyle w:val="BodyText"/>
      </w:pPr>
      <w:r>
        <w:t xml:space="preserve">This document outlines the strategic development of Bogotá's Bus Rapid Transit (BRT) system and future integration with other modes of transport. It details infrastructure requirements, station designs, and operational standards. For civil engineers specializing in transportation, this text provides critical information on the technical specifications for roadways, stations, and intermodal hubs. It reflects the city's commitment to sustainable mobility and offers guidelines for designing infrastructure that supports high-capacity public transport in a dense urban environment.</w:t>
      </w:r>
    </w:p>
    <w:p>
      <w:pPr>
        <w:pStyle w:val="BodyText"/>
      </w:pPr>
      <w:r>
        <w:t xml:space="preserve">Organización Panamericana de la Salud (OPS). (2020).</w:t>
      </w:r>
      <w:r>
        <w:t xml:space="preserve"> </w:t>
      </w:r>
      <w:r>
        <w:rPr>
          <w:iCs/>
          <w:i/>
        </w:rPr>
        <w:t xml:space="preserve">Infraestructura Hídrica y Saneamiento en Bogotá: Retos y Oportunidades</w:t>
      </w:r>
      <w:r>
        <w:t xml:space="preserve">. Bogotá: OPS Colombia.</w:t>
      </w:r>
    </w:p>
    <w:p>
      <w:pPr>
        <w:pStyle w:val="BodyText"/>
      </w:pPr>
      <w:r>
        <w:t xml:space="preserve">This report assesses the current state of water supply and sanitation infrastructure in Bogotá. It identifies gaps in service coverage, particularly in informal settlements, and proposes engineering solutions for improvement. For civil engineers working in environmental and hydraulic engineering, this document is a valuable resource. It highlights the need for resilient water systems capable of withstanding climate variability and provides case studies of successful interventions in similar urban contexts within Colombia.</w:t>
      </w:r>
    </w:p>
    <w:bookmarkEnd w:id="22"/>
    <w:bookmarkStart w:id="23" w:name="sustainability-and-social-impact"/>
    <w:p>
      <w:pPr>
        <w:pStyle w:val="Heading2"/>
      </w:pPr>
      <w:r>
        <w:t xml:space="preserve">Sustainability and Social Impact</w:t>
      </w:r>
    </w:p>
    <w:p>
      <w:pPr>
        <w:pStyle w:val="FirstParagraph"/>
      </w:pPr>
      <w:r>
        <w:t xml:space="preserve">Fundación Neotrópolis. (2019).</w:t>
      </w:r>
      <w:r>
        <w:t xml:space="preserve"> </w:t>
      </w:r>
      <w:r>
        <w:rPr>
          <w:iCs/>
          <w:i/>
        </w:rPr>
        <w:t xml:space="preserve">Urbanismo y Equidad Social en Bogotá</w:t>
      </w:r>
      <w:r>
        <w:t xml:space="preserve">. Bogotá: Fundación Neotrópolis.</w:t>
      </w:r>
    </w:p>
    <w:p>
      <w:pPr>
        <w:pStyle w:val="BodyText"/>
      </w:pPr>
      <w:r>
        <w:t xml:space="preserve">This publication explores the intersection of urban planning, civil engineering, and social equity in Bogotá. It discusses how infrastructure projects can either exacerbate or mitigate social inequalities. For civil engineers, this text offers a broader perspective on the social implications of their work. It encourages the adoption of inclusive design practices and community engagement strategies, ensuring that engineering solutions are not only technically sound but also socially responsible and beneficial to all residents of the city.</w:t>
      </w:r>
    </w:p>
    <w:p>
      <w:pPr>
        <w:pStyle w:val="BodyText"/>
      </w:pPr>
      <w:r>
        <w:t xml:space="preserve">Cámara Colombiana de la Construcción (Camacol) Bogotá. (2023).</w:t>
      </w:r>
      <w:r>
        <w:t xml:space="preserve"> </w:t>
      </w:r>
      <w:r>
        <w:rPr>
          <w:iCs/>
          <w:i/>
        </w:rPr>
        <w:t xml:space="preserve">Informe Anual del Sector Construcción en Bogotá</w:t>
      </w:r>
      <w:r>
        <w:t xml:space="preserve">. Bogotá: Camacol.</w:t>
      </w:r>
    </w:p>
    <w:p>
      <w:pPr>
        <w:pStyle w:val="BodyText"/>
      </w:pPr>
      <w:r>
        <w:t xml:space="preserve">This annual report provides statistical data and trends regarding the construction industry in Bogotá. It covers topics such as investment levels, material costs, labor availability, and regulatory changes. For civil engineers and project managers, this document is a practical tool for market analysis and project planning. It offers insights into the economic context of construction in the city, helping professionals make informed decisions about resource allocation, budgeting, and risk management in their engineering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Bogotá, Colombia</dc:title>
  <dc:creator/>
  <dc:language>en</dc:language>
  <cp:keywords/>
  <dcterms:created xsi:type="dcterms:W3CDTF">2026-08-07T14:28:14Z</dcterms:created>
  <dcterms:modified xsi:type="dcterms:W3CDTF">2026-08-07T14:28:14Z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