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4" w:name="X892e7ab9703785f10f792f2a21978a1c6232de1"/>
    <w:p>
      <w:pPr>
        <w:pStyle w:val="Heading1"/>
      </w:pPr>
      <w:r>
        <w:t xml:space="preserve">Annotated Bibliography: Civil Engineering in Tashkent, Uzbekistan</w:t>
      </w:r>
    </w:p>
    <w:p>
      <w:pPr>
        <w:pStyle w:val="FirstParagraph"/>
      </w:pPr>
      <w:r>
        <w:t xml:space="preserve">The following annotated bibliography compiles essential resources regarding the practice of civil engineering within the specific context of Tashkent, Uzbekistan. As the capital city undergoes rapid modernization and infrastructure expansion, the role of the civil engineer has become pivotal. This collection addresses critical topics including seismic resilience, sustainable urban development, transportation infrastructure, and the regulatory frameworks governing construction in Uzbekistan. These sources are selected to provide a comprehensive understanding of the technical, environmental, and socio-economic challenges facing civil engineers in Tashkent today.</w:t>
      </w:r>
    </w:p>
    <w:bookmarkStart w:id="20" w:name="seismic-design-and-structural-integrity"/>
    <w:p>
      <w:pPr>
        <w:pStyle w:val="Heading2"/>
      </w:pPr>
      <w:r>
        <w:t xml:space="preserve">Seismic Design and Structural Integrity</w:t>
      </w:r>
    </w:p>
    <w:p>
      <w:pPr>
        <w:pStyle w:val="FirstParagraph"/>
      </w:pPr>
      <w:r>
        <w:t xml:space="preserve">World Bank. (2021).</w:t>
      </w:r>
      <w:r>
        <w:t xml:space="preserve"> </w:t>
      </w:r>
      <w:r>
        <w:rPr>
          <w:iCs/>
          <w:i/>
        </w:rPr>
        <w:t xml:space="preserve">Uzbekistan: Urban Resilience and Disaster Risk Reduction Project.</w:t>
      </w:r>
      <w:r>
        <w:t xml:space="preserve"> </w:t>
      </w:r>
      <w:r>
        <w:t xml:space="preserve">World Bank Group.</w:t>
      </w:r>
    </w:p>
    <w:p>
      <w:pPr>
        <w:pStyle w:val="BodyText"/>
      </w:pPr>
      <w:r>
        <w:t xml:space="preserve">This report is a critical resource for civil engineers working in Tashkent, given the region's high seismic risk. The document outlines the World Bank's funding and technical assistance aimed at strengthening the resilience of urban infrastructure against earthquakes. For the practicing civil engineer in Tashkent, this source provides detailed insights into updated seismic codes and retrofitting strategies for existing buildings. It emphasizes the necessity of integrating disaster risk reduction into the master planning of the city. The report is particularly valuable for understanding how international standards are being adapted to local geological conditions, ensuring that new high-rise developments and public facilities in Tashkent meet rigorous safety requirements.</w:t>
      </w:r>
    </w:p>
    <w:p>
      <w:pPr>
        <w:pStyle w:val="BodyText"/>
      </w:pPr>
      <w:r>
        <w:t xml:space="preserve">Karimov, A., &amp; Yusupov, B. (2019). "Seismic Microzoning of Tashkent City: Implications for Modern Construction."</w:t>
      </w:r>
      <w:r>
        <w:t xml:space="preserve"> </w:t>
      </w:r>
      <w:r>
        <w:rPr>
          <w:iCs/>
          <w:i/>
        </w:rPr>
        <w:t xml:space="preserve">Journal of Central Asian Engineering</w:t>
      </w:r>
      <w:r>
        <w:t xml:space="preserve">, 12(3), 45-62.</w:t>
      </w:r>
    </w:p>
    <w:p>
      <w:pPr>
        <w:pStyle w:val="BodyText"/>
      </w:pPr>
      <w:r>
        <w:t xml:space="preserve">This peer-reviewed article offers a technical analysis of the seismic microzoning of Tashkent, a fundamental aspect of civil engineering in the region. The authors discuss how varying soil conditions across the city affect structural response during seismic events. For civil engineers involved in foundation design and structural analysis in Tashkent, this paper provides essential data on soil-structure interaction. It highlights the need for site-specific investigations rather than relying solely on generalized national codes. The study is instrumental for engineers aiming to design earthquake-resistant structures that protect lives and minimize economic loss in one of Central Asia's most densely populated urban centers.</w:t>
      </w:r>
    </w:p>
    <w:bookmarkEnd w:id="20"/>
    <w:bookmarkStart w:id="21" w:name="urban-infrastructure-and-transportation"/>
    <w:p>
      <w:pPr>
        <w:pStyle w:val="Heading2"/>
      </w:pPr>
      <w:r>
        <w:t xml:space="preserve">Urban Infrastructure and Transportation</w:t>
      </w:r>
    </w:p>
    <w:p>
      <w:pPr>
        <w:pStyle w:val="FirstParagraph"/>
      </w:pPr>
      <w:r>
        <w:t xml:space="preserve">Asian Development Bank (ADB). (2020).</w:t>
      </w:r>
      <w:r>
        <w:t xml:space="preserve"> </w:t>
      </w:r>
      <w:r>
        <w:rPr>
          <w:iCs/>
          <w:i/>
        </w:rPr>
        <w:t xml:space="preserve">Tashkent Urban Transport Project: Environmental and Social Framework.</w:t>
      </w:r>
      <w:r>
        <w:t xml:space="preserve"> </w:t>
      </w:r>
      <w:r>
        <w:t xml:space="preserve">ADB Publications.</w:t>
      </w:r>
    </w:p>
    <w:p>
      <w:pPr>
        <w:pStyle w:val="BodyText"/>
      </w:pPr>
      <w:r>
        <w:t xml:space="preserve">As Tashkent expands, traffic congestion has become a major challenge, necessitating advanced civil engineering solutions in transportation. This ADB document details the framework for the Tashkent Urban Transport Project, which includes the development of the metro system and road networks. For civil engineers specializing in transportation engineering, this source is vital for understanding the environmental and social impact assessments required for large-scale infrastructure projects in Uzbekistan. It outlines best practices for minimizing disruption during construction and ensuring that new transport corridors integrate seamlessly with the existing urban fabric of Tashkent.</w:t>
      </w:r>
    </w:p>
    <w:p>
      <w:pPr>
        <w:pStyle w:val="BodyText"/>
      </w:pPr>
      <w:r>
        <w:t xml:space="preserve">Ministry of Architecture and Construction of Uzbekistan. (2022).</w:t>
      </w:r>
      <w:r>
        <w:t xml:space="preserve"> </w:t>
      </w:r>
      <w:r>
        <w:rPr>
          <w:iCs/>
          <w:i/>
        </w:rPr>
        <w:t xml:space="preserve">National Strategy for the Development of the Construction Industry until 2030.</w:t>
      </w:r>
      <w:r>
        <w:t xml:space="preserve"> </w:t>
      </w:r>
      <w:r>
        <w:t xml:space="preserve">Republic of Uzbekistan.</w:t>
      </w:r>
    </w:p>
    <w:p>
      <w:pPr>
        <w:pStyle w:val="BodyText"/>
      </w:pPr>
      <w:r>
        <w:t xml:space="preserve">This official government document sets the strategic direction for the construction sector in Uzbekistan, with a significant focus on Tashkent. It outlines goals for increasing housing availability, modernizing utilities, and improving public spaces. For civil engineers, this strategy provides a roadmap of upcoming projects and regulatory changes. It emphasizes the shift towards energy-efficient buildings and smart city technologies. Understanding this document is crucial for engineers to align their projects with national priorities, ensuring compliance with future regulations and contributing to the sustainable growth of Tashkent's infrastructure.</w:t>
      </w:r>
    </w:p>
    <w:bookmarkEnd w:id="21"/>
    <w:bookmarkStart w:id="22" w:name="X6d3fb22959c02c38c93ad44c5e1887f5e1f3a03"/>
    <w:p>
      <w:pPr>
        <w:pStyle w:val="Heading2"/>
      </w:pPr>
      <w:r>
        <w:t xml:space="preserve">Sustainability and Environmental Engineering</w:t>
      </w:r>
    </w:p>
    <w:p>
      <w:pPr>
        <w:pStyle w:val="FirstParagraph"/>
      </w:pPr>
      <w:r>
        <w:t xml:space="preserve">United Nations Human Settlements Programme (UN-Habitat). (2021).</w:t>
      </w:r>
      <w:r>
        <w:t xml:space="preserve"> </w:t>
      </w:r>
      <w:r>
        <w:rPr>
          <w:iCs/>
          <w:i/>
        </w:rPr>
        <w:t xml:space="preserve">Tashkent: Urban Profile and Sustainable Development Goals.</w:t>
      </w:r>
      <w:r>
        <w:t xml:space="preserve"> </w:t>
      </w:r>
      <w:r>
        <w:t xml:space="preserve">UN-Habitat.</w:t>
      </w:r>
    </w:p>
    <w:p>
      <w:pPr>
        <w:pStyle w:val="BodyText"/>
      </w:pPr>
      <w:r>
        <w:t xml:space="preserve">This profile examines Tashkent's progress towards the Sustainable Development Goals (SDGs), with a focus on sustainable cities and communities. For civil engineers, it highlights the importance of integrating green infrastructure, waste management systems, and water conservation into urban design. The document addresses the environmental challenges specific to Tashkent, such as air quality and water scarcity. It serves as a guide for engineers to adopt sustainable practices that not only meet technical requirements but also contribute to the long-term ecological health of the city.</w:t>
      </w:r>
    </w:p>
    <w:p>
      <w:pPr>
        <w:pStyle w:val="BodyText"/>
      </w:pPr>
      <w:r>
        <w:t xml:space="preserve">Ismailov, R., &amp; Akhmedov, K. (2023). "Green Building Standards in Uzbekistan: Opportunities and Challenges for Civil Engineers."</w:t>
      </w:r>
      <w:r>
        <w:t xml:space="preserve"> </w:t>
      </w:r>
      <w:r>
        <w:rPr>
          <w:iCs/>
          <w:i/>
        </w:rPr>
        <w:t xml:space="preserve">International Journal of Sustainable Construction</w:t>
      </w:r>
      <w:r>
        <w:t xml:space="preserve">, 8(2), 112-128.</w:t>
      </w:r>
    </w:p>
    <w:p>
      <w:pPr>
        <w:pStyle w:val="BodyText"/>
      </w:pPr>
      <w:r>
        <w:t xml:space="preserve">This article explores the emerging trend of green building in Uzbekistan, focusing on Tashkent as a pilot city. It discusses the technical challenges and economic benefits of implementing energy-efficient designs and sustainable materials. For civil engineers, this source provides practical insights into how to navigate the current regulatory landscape while adopting international green building standards. It is particularly relevant for those involved in commercial and residential projects in Tashkent, offering strategies to reduce carbon footprints and enhance building performance in the local climate.</w:t>
      </w:r>
    </w:p>
    <w:bookmarkEnd w:id="22"/>
    <w:bookmarkStart w:id="23" w:name="regulatory-and-professional-practice"/>
    <w:p>
      <w:pPr>
        <w:pStyle w:val="Heading2"/>
      </w:pPr>
      <w:r>
        <w:t xml:space="preserve">Regulatory and Professional Practice</w:t>
      </w:r>
    </w:p>
    <w:p>
      <w:pPr>
        <w:pStyle w:val="FirstParagraph"/>
      </w:pPr>
      <w:r>
        <w:t xml:space="preserve">Chamber of Architects and Engineers of Uzbekistan. (2022).</w:t>
      </w:r>
      <w:r>
        <w:t xml:space="preserve"> </w:t>
      </w:r>
      <w:r>
        <w:rPr>
          <w:iCs/>
          <w:i/>
        </w:rPr>
        <w:t xml:space="preserve">Code of Professional Ethics and Practice for Civil Engineers.</w:t>
      </w:r>
      <w:r>
        <w:t xml:space="preserve"> </w:t>
      </w:r>
      <w:r>
        <w:t xml:space="preserve">Tashkent: CAEU Press.</w:t>
      </w:r>
    </w:p>
    <w:p>
      <w:pPr>
        <w:pStyle w:val="BodyText"/>
      </w:pPr>
      <w:r>
        <w:t xml:space="preserve">This document outlines the ethical and professional standards expected of civil engineers practicing in Uzbekistan. It covers responsibilities related to public safety, environmental stewardship, and professional competence. For engineers working in Tashkent, this code is essential for understanding the legal and ethical framework of their profession. It emphasizes the importance of integrity and accountability in the design and construction process, ensuring that engineers contribute positively to the development of Tashkent's infrastructure while maintaining the highest standards of professional conduct.</w:t>
      </w:r>
    </w:p>
    <w:p>
      <w:pPr>
        <w:pStyle w:val="BodyText"/>
      </w:pPr>
      <w:r>
        <w:t xml:space="preserve">European Bank for Reconstruction and Development (EBRD). (2020).</w:t>
      </w:r>
      <w:r>
        <w:t xml:space="preserve"> </w:t>
      </w:r>
      <w:r>
        <w:rPr>
          <w:iCs/>
          <w:i/>
        </w:rPr>
        <w:t xml:space="preserve">Uzbekistan: Public-Private Partnerships in Infrastructure Development.</w:t>
      </w:r>
      <w:r>
        <w:t xml:space="preserve"> </w:t>
      </w:r>
      <w:r>
        <w:t xml:space="preserve">EBRD Reports.</w:t>
      </w:r>
    </w:p>
    <w:p>
      <w:pPr>
        <w:pStyle w:val="BodyText"/>
      </w:pPr>
      <w:r>
        <w:t xml:space="preserve">This report analyzes the role of public-private partnerships (PPPs) in financing and developing infrastructure in Uzbekistan, with case studies from Tashkent. For civil engineers, understanding PPP models is increasingly important as the government seeks private investment for large-scale projects. The document provides insights into the contractual, financial, and technical aspects of PPPs, helping engineers navigate the complexities of working in a mixed public-private environment. It is a valuable resource for those involved in project management and consultancy in Tashkent's evolving construction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Tashkent, Uzbekistan</dc:title>
  <dc:creator/>
  <dc:language>en</dc:language>
  <cp:keywords/>
  <dcterms:created xsi:type="dcterms:W3CDTF">2026-08-07T14:28:12Z</dcterms:created>
  <dcterms:modified xsi:type="dcterms:W3CDTF">2026-08-07T14:28:12Z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