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Berlin,</w:t>
      </w:r>
      <w:r>
        <w:t xml:space="preserve"> </w:t>
      </w:r>
      <w:r>
        <w:t xml:space="preserve">Germany</w:t>
      </w:r>
    </w:p>
    <w:bookmarkStart w:id="25" w:name="X8351630732d065f50268a08ddf7e117939cacd3"/>
    <w:p>
      <w:pPr>
        <w:pStyle w:val="Heading1"/>
      </w:pPr>
      <w:r>
        <w:t xml:space="preserve">Annotated Bibliography: The Role of the Computer Engineer in Berlin, Germany</w:t>
      </w:r>
    </w:p>
    <w:p>
      <w:pPr>
        <w:pStyle w:val="FirstParagraph"/>
      </w:pPr>
      <w:r>
        <w:t xml:space="preserve">This annotated bibliography compiles essential resources regarding the profession of the Computer Engineer within the specific context of Berlin, Germany. As Berlin has rapidly evolved into one of Europe's leading technology hubs, the demand for specialized engineering talent has surged. The following sources provide a comprehensive overview of the educational requirements, labor market dynamics, legal frameworks, and cultural integration necessary for a Computer Engineer seeking to establish a career in this vibrant German metropolis.</w:t>
      </w:r>
    </w:p>
    <w:bookmarkStart w:id="20" w:name="Xcd397a9389fb2376dfbd57c85f1c45ca708fb75"/>
    <w:p>
      <w:pPr>
        <w:pStyle w:val="Heading2"/>
      </w:pPr>
      <w:r>
        <w:t xml:space="preserve">Introduction to the Berlin Tech Ecosystem</w:t>
      </w:r>
    </w:p>
    <w:p>
      <w:pPr>
        <w:pStyle w:val="FirstParagraph"/>
      </w:pPr>
      <w:r>
        <w:t xml:space="preserve">Berlin Startup Report. (2023).</w:t>
      </w:r>
      <w:r>
        <w:t xml:space="preserve"> </w:t>
      </w:r>
      <w:r>
        <w:rPr>
          <w:iCs/>
          <w:i/>
        </w:rPr>
        <w:t xml:space="preserve">The State of Berlin's Startup Ecosystem: Opportunities for Engineering Talent</w:t>
      </w:r>
      <w:r>
        <w:t xml:space="preserve">. Berlin Partner for Business and Technology.</w:t>
      </w:r>
    </w:p>
    <w:p>
      <w:pPr>
        <w:pStyle w:val="BodyText"/>
      </w:pPr>
      <w:r>
        <w:t xml:space="preserve">This annual report is a critical resource for understanding the macroeconomic environment in which a Computer Engineer operates in Berlin. It details the city's status as a top-tier European hub for fintech, healthtech, and mobility solutions. For the aspiring engineer, this document highlights the specific sectors driving demand for technical expertise. It provides data on salary expectations, the prevalence of agile methodologies, and the international nature of Berlin's workforce. The report is particularly valuable for understanding how Berlin differs from traditional German industrial centers like Munich or Stuttgart, offering a more dynamic, albeit sometimes less structured, professional environment.</w:t>
      </w:r>
    </w:p>
    <w:p>
      <w:pPr>
        <w:pStyle w:val="BodyText"/>
      </w:pPr>
      <w:r>
        <w:t xml:space="preserve">European Commission. (2022).</w:t>
      </w:r>
      <w:r>
        <w:t xml:space="preserve"> </w:t>
      </w:r>
      <w:r>
        <w:rPr>
          <w:iCs/>
          <w:i/>
        </w:rPr>
        <w:t xml:space="preserve">Digital Economy and Society Index (DESI) 2022: Germany</w:t>
      </w:r>
      <w:r>
        <w:t xml:space="preserve">. Publications Office of the European Union.</w:t>
      </w:r>
    </w:p>
    <w:p>
      <w:pPr>
        <w:pStyle w:val="BodyText"/>
      </w:pPr>
      <w:r>
        <w:t xml:space="preserve">While a broad European document, this source is indispensable for contextualizing the German digital landscape. It outlines the infrastructure, connectivity, and digital skills gaps within Germany. For a Computer Engineer in Berlin, this report offers insight into the national priorities regarding digitalization and infrastructure projects. It explains the government's push for modernization, which directly correlates with job opportunities in cloud computing, cybersecurity, and network engineering. Understanding these national goals helps engineers align their career paths with long-term market stability and growth in the region.</w:t>
      </w:r>
    </w:p>
    <w:bookmarkEnd w:id="20"/>
    <w:bookmarkStart w:id="21" w:name="X89e561a08d5f97d275971a8483dda942da96c94"/>
    <w:p>
      <w:pPr>
        <w:pStyle w:val="Heading2"/>
      </w:pPr>
      <w:r>
        <w:t xml:space="preserve">Education, Certification, and Professional Standards</w:t>
      </w:r>
    </w:p>
    <w:p>
      <w:pPr>
        <w:pStyle w:val="FirstParagraph"/>
      </w:pPr>
      <w:r>
        <w:t xml:space="preserve">German Academic Exchange Service (DAAD). (2023).</w:t>
      </w:r>
      <w:r>
        <w:t xml:space="preserve"> </w:t>
      </w:r>
      <w:r>
        <w:rPr>
          <w:iCs/>
          <w:i/>
        </w:rPr>
        <w:t xml:space="preserve">Study in Germany: Computer Science and Engineering Programs</w:t>
      </w:r>
      <w:r>
        <w:t xml:space="preserve">. DAAD Information Portal.</w:t>
      </w:r>
    </w:p>
    <w:p>
      <w:pPr>
        <w:pStyle w:val="BodyText"/>
      </w:pPr>
      <w:r>
        <w:t xml:space="preserve">This resource is essential for understanding the academic pathways available in Germany, particularly in Berlin, which hosts prestigious institutions like the Technical University of Berlin (TU Berlin) and Humboldt University. The document outlines the rigorous standards of German engineering education, emphasizing the distinction between "Computer Science" (Informatik) and "Computer Engineering" (Informatiktechnik). For professionals looking to validate their foreign degrees or pursue further education, this guide explains the accreditation processes and the high value placed on theoretical foundations in the German engineering curriculum.</w:t>
      </w:r>
    </w:p>
    <w:p>
      <w:pPr>
        <w:pStyle w:val="BodyText"/>
      </w:pPr>
      <w:r>
        <w:t xml:space="preserve">VDI/VDE-GMA. (2021).</w:t>
      </w:r>
      <w:r>
        <w:t xml:space="preserve"> </w:t>
      </w:r>
      <w:r>
        <w:rPr>
          <w:iCs/>
          <w:i/>
        </w:rPr>
        <w:t xml:space="preserve">Guidelines for the Professionalization of Engineering in the Digital Age</w:t>
      </w:r>
      <w:r>
        <w:t xml:space="preserve">. Association of German Engineers.</w:t>
      </w:r>
    </w:p>
    <w:p>
      <w:pPr>
        <w:pStyle w:val="BodyText"/>
      </w:pPr>
      <w:r>
        <w:t xml:space="preserve">The VDI (Association of German Engineers) is a powerful professional body in Germany. This publication discusses the evolving role of the engineer in an increasingly software-defined world. For a Computer Engineer in Berlin, this text is crucial for understanding professional ethics, continuous education requirements, and the expectations of German industry regarding quality assurance and precision. It bridges the gap between academic theory and industrial practice, offering a roadmap for professional development that is highly respected by German employers.</w:t>
      </w:r>
    </w:p>
    <w:bookmarkEnd w:id="21"/>
    <w:bookmarkStart w:id="22" w:name="legal-frameworks-visas-and-labor-rights"/>
    <w:p>
      <w:pPr>
        <w:pStyle w:val="Heading2"/>
      </w:pPr>
      <w:r>
        <w:t xml:space="preserve">Legal Frameworks, Visas, and Labor Rights</w:t>
      </w:r>
    </w:p>
    <w:p>
      <w:pPr>
        <w:pStyle w:val="FirstParagraph"/>
      </w:pPr>
      <w:r>
        <w:t xml:space="preserve">Federal Ministry of the Interior. (2023).</w:t>
      </w:r>
      <w:r>
        <w:t xml:space="preserve"> </w:t>
      </w:r>
      <w:r>
        <w:rPr>
          <w:iCs/>
          <w:i/>
        </w:rPr>
        <w:t xml:space="preserve">EU Blue Card: Requirements and Application Process for Highly Skilled Workers</w:t>
      </w:r>
      <w:r>
        <w:t xml:space="preserve">. BAMF.</w:t>
      </w:r>
    </w:p>
    <w:p>
      <w:pPr>
        <w:pStyle w:val="BodyText"/>
      </w:pPr>
      <w:r>
        <w:t xml:space="preserve">For international Computer Engineers, the EU Blue Card is often the primary visa route to work in Berlin. This official government document details the salary thresholds, recognition of qualifications, and application procedures. It is a factual necessity for any non-EU engineer planning to relocate. The document clarifies how Berlin's high cost of living is factored into salary requirements and explains the pathway to permanent residency. It serves as the legal foundation for the migration process, ensuring engineers understand their rights and obligations under German immigration law.</w:t>
      </w:r>
    </w:p>
    <w:p>
      <w:pPr>
        <w:pStyle w:val="BodyText"/>
      </w:pPr>
      <w:r>
        <w:t xml:space="preserve">German Works Constitution Act (Betriebsverfassungsgesetz). (2022).</w:t>
      </w:r>
      <w:r>
        <w:t xml:space="preserve"> </w:t>
      </w:r>
      <w:r>
        <w:rPr>
          <w:iCs/>
          <w:i/>
        </w:rPr>
        <w:t xml:space="preserve">Employee Rights and Co-Determination in German Companies</w:t>
      </w:r>
      <w:r>
        <w:t xml:space="preserve">. Federal Ministry for Economic Affairs and Climate Action.</w:t>
      </w:r>
    </w:p>
    <w:p>
      <w:pPr>
        <w:pStyle w:val="BodyText"/>
      </w:pPr>
      <w:r>
        <w:t xml:space="preserve">German labor law is distinct from many other countries, particularly regarding the role of works councils (Betriebsrat). This source explains the legal framework governing employee representation, working hours, and data privacy in the workplace. For a Computer Engineer, this is vital for understanding the balance between management and employee rights in Berlin's tech companies. It covers topics such as the right to disconnect, vacation entitlements, and the legal protections against unfair dismissal, which are robust in Germany compared to other global tech hubs.</w:t>
      </w:r>
    </w:p>
    <w:bookmarkEnd w:id="22"/>
    <w:bookmarkStart w:id="23" w:name="X2ec7698acfd8fcf3bc1e71ea3e2f6678a4748d7"/>
    <w:p>
      <w:pPr>
        <w:pStyle w:val="Heading2"/>
      </w:pPr>
      <w:r>
        <w:t xml:space="preserve">Industry Trends and Specialized Fields in Berlin</w:t>
      </w:r>
    </w:p>
    <w:p>
      <w:pPr>
        <w:pStyle w:val="FirstParagraph"/>
      </w:pPr>
      <w:r>
        <w:t xml:space="preserve">Bitkom. (2023).</w:t>
      </w:r>
      <w:r>
        <w:t xml:space="preserve"> </w:t>
      </w:r>
      <w:r>
        <w:rPr>
          <w:iCs/>
          <w:i/>
        </w:rPr>
        <w:t xml:space="preserve">IT in Figures: The German IT Industry and Berlin's Contribution</w:t>
      </w:r>
      <w:r>
        <w:t xml:space="preserve">. Bitkom e.V.</w:t>
      </w:r>
    </w:p>
    <w:p>
      <w:pPr>
        <w:pStyle w:val="BodyText"/>
      </w:pPr>
      <w:r>
        <w:t xml:space="preserve">Bitkom is the leading association for the digital economy in Germany. This report provides granular data on the IT sector, with specific sections dedicated to Berlin's contribution to the national economy. It highlights the shortage of skilled IT specialists and the specific technologies in demand, such as AI, machine learning, and embedded systems. For a Computer Engineer, this document serves as a market analysis tool, helping to identify which technical skills are most valuable in the Berlin job market and where the industry is heading in the next five years.</w:t>
      </w:r>
    </w:p>
    <w:p>
      <w:pPr>
        <w:pStyle w:val="BodyText"/>
      </w:pPr>
      <w:r>
        <w:t xml:space="preserve">Berlin Institute for Health (BIH). (2022).</w:t>
      </w:r>
      <w:r>
        <w:t xml:space="preserve"> </w:t>
      </w:r>
      <w:r>
        <w:rPr>
          <w:iCs/>
          <w:i/>
        </w:rPr>
        <w:t xml:space="preserve">Health Tech in Berlin: Engineering the Future of Medicine</w:t>
      </w:r>
      <w:r>
        <w:t xml:space="preserve">. BIH Publications.</w:t>
      </w:r>
    </w:p>
    <w:p>
      <w:pPr>
        <w:pStyle w:val="BodyText"/>
      </w:pPr>
      <w:r>
        <w:t xml:space="preserve">Berlin is emerging as a global leader in Health Tech, creating a unique niche for Computer Engineers with an interest in biomedical applications. This publication explores the intersection of engineering, data science, and healthcare in the city. It details the regulatory environment for medical devices and the collaborative ecosystem between startups, hospitals, and research institutes. For engineers specializing in embedded systems or data security, this resource outlines the opportunities and strict compliance standards required to work in Berlin's innovative health technology sector.</w:t>
      </w:r>
    </w:p>
    <w:bookmarkEnd w:id="23"/>
    <w:bookmarkStart w:id="24" w:name="conclusion"/>
    <w:p>
      <w:pPr>
        <w:pStyle w:val="Heading2"/>
      </w:pPr>
      <w:r>
        <w:t xml:space="preserve">Conclusion</w:t>
      </w:r>
    </w:p>
    <w:p>
      <w:pPr>
        <w:pStyle w:val="FirstParagraph"/>
      </w:pPr>
      <w:r>
        <w:t xml:space="preserve">The resources compiled in this annotated bibliography offer a multifaceted view of the Computer Engineer's role in Berlin, Germany. From the legal intricacies of the EU Blue Card to the professional standards set by the VDI, and from the startup dynamism reported by Berlin Partner to the sector-specific insights from Bitkom, these documents provide a comprehensive guide. They underscore that success in Berlin requires not only technical proficiency but also a deep understanding of the local regulatory, cultural, and economic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Berlin, Germany</dc:title>
  <dc:creator/>
  <dc:language>en</dc:language>
  <cp:keywords/>
  <dcterms:created xsi:type="dcterms:W3CDTF">2026-08-08T04:16:13Z</dcterms:created>
  <dcterms:modified xsi:type="dcterms:W3CDTF">2026-08-08T04:16:13Z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