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5" w:name="X175f8b2bea59548e229b67a5116bda0317376ff"/>
    <w:p>
      <w:pPr>
        <w:pStyle w:val="Heading1"/>
      </w:pPr>
      <w:r>
        <w:t xml:space="preserve">Annotated Bibliography: The Role and Landscape of Computer Engineering in Frankfurt, Germany</w:t>
      </w:r>
    </w:p>
    <w:p>
      <w:pPr>
        <w:pStyle w:val="FirstParagraph"/>
      </w:pPr>
      <w:r>
        <w:t xml:space="preserve">This annotated bibliography compiles key resources regarding the field of Computer Engineering within the specific economic and technological context of Frankfurt am Main, Germany. The selected sources address regulatory frameworks, industry demands, academic pathways, and the unique position of Frankfurt as a global financial and technological hub. These references are essential for understanding how computer engineers operate, innovate, and integrate into the professional ecosystem of this major German city.</w:t>
      </w:r>
    </w:p>
    <w:bookmarkStart w:id="20" w:name="Xdaeb635386dc2810bdb05316df7dd2031a3c1f0"/>
    <w:p>
      <w:pPr>
        <w:pStyle w:val="Heading2"/>
      </w:pPr>
      <w:r>
        <w:t xml:space="preserve">Introduction to the Frankfurt Tech Ecosystem</w:t>
      </w:r>
    </w:p>
    <w:p>
      <w:pPr>
        <w:pStyle w:val="FirstParagraph"/>
      </w:pPr>
      <w:r>
        <w:t xml:space="preserve">Frankfurt Airport Authority &amp; City of Frankfurt. (2023).</w:t>
      </w:r>
      <w:r>
        <w:t xml:space="preserve"> </w:t>
      </w:r>
      <w:r>
        <w:rPr>
          <w:iCs/>
          <w:i/>
        </w:rPr>
        <w:t xml:space="preserve">Frankfurt: The Digital Hub of Central Europe – Economic Report 2023</w:t>
      </w:r>
      <w:r>
        <w:t xml:space="preserve">. Frankfurt am Main: City of Frankfurt Publishing.</w:t>
      </w:r>
    </w:p>
    <w:p>
      <w:pPr>
        <w:pStyle w:val="BodyText"/>
      </w:pPr>
      <w:r>
        <w:t xml:space="preserve">This official economic report provides a comprehensive overview of Frankfurt’s transformation into a leading digital hub. It details the city’s infrastructure investments, including 5G rollout and data center expansions, which are critical for computer engineers specializing in network architecture and cloud computing. The document highlights the synergy between Frankfurt’s financial sector and its growing tech industry.</w:t>
      </w:r>
    </w:p>
    <w:p>
      <w:pPr>
        <w:pStyle w:val="BodyText"/>
      </w:pPr>
      <w:r>
        <w:t xml:space="preserve">As a primary source from municipal and airport authorities, this report offers highly reliable, up-to-date statistics on job growth in IT sectors. Its strength lies in its focus on infrastructure, which directly impacts the daily work environment of computer engineers in the region.</w:t>
      </w:r>
    </w:p>
    <w:p>
      <w:pPr>
        <w:pStyle w:val="BodyText"/>
      </w:pPr>
      <w:r>
        <w:t xml:space="preserve">This source is crucial for understanding the macro-environment in which a computer engineer in Frankfurt operates, particularly regarding connectivity and large-scale system integration.</w:t>
      </w:r>
    </w:p>
    <w:p>
      <w:pPr>
        <w:pStyle w:val="BodyText"/>
      </w:pPr>
      <w:r>
        <w:t xml:space="preserve">TechCity Frankfurt. (2022).</w:t>
      </w:r>
      <w:r>
        <w:t xml:space="preserve"> </w:t>
      </w:r>
      <w:r>
        <w:rPr>
          <w:iCs/>
          <w:i/>
        </w:rPr>
        <w:t xml:space="preserve">Startup Landscape and Engineering Talent Demand in Hesse</w:t>
      </w:r>
      <w:r>
        <w:t xml:space="preserve">. Frankfurt: TechCity Frankfurt Association.</w:t>
      </w:r>
    </w:p>
    <w:p>
      <w:pPr>
        <w:pStyle w:val="BodyText"/>
      </w:pPr>
      <w:r>
        <w:t xml:space="preserve">This publication analyzes the startup ecosystem in Frankfurt and the surrounding Hesse region. It identifies specific skill gaps in the market, emphasizing high demand for embedded systems engineers, cybersecurity specialists, and AI-driven software architects. The report includes interviews with local tech leaders discussing recruitment challenges and the importance of bilingual (German/English) technical communication.</w:t>
      </w:r>
    </w:p>
    <w:p>
      <w:pPr>
        <w:pStyle w:val="BodyText"/>
      </w:pPr>
      <w:r>
        <w:t xml:space="preserve">The report is well-researched and provides actionable insights for both job seekers and employers. However, it occasionally lacks depth in academic theoretical frameworks, focusing more on practical industry needs.</w:t>
      </w:r>
    </w:p>
    <w:p>
      <w:pPr>
        <w:pStyle w:val="BodyText"/>
      </w:pPr>
      <w:r>
        <w:t xml:space="preserve">For a computer engineer considering Frankfurt, this document is vital for aligning personal skill sets with local market demands and understanding the startup culture’s expectations.</w:t>
      </w:r>
    </w:p>
    <w:bookmarkEnd w:id="20"/>
    <w:bookmarkStart w:id="21" w:name="regulatory-and-professional-standards"/>
    <w:p>
      <w:pPr>
        <w:pStyle w:val="Heading2"/>
      </w:pPr>
      <w:r>
        <w:t xml:space="preserve">Regulatory and Professional Standards</w:t>
      </w:r>
    </w:p>
    <w:p>
      <w:pPr>
        <w:pStyle w:val="FirstParagraph"/>
      </w:pPr>
      <w:r>
        <w:t xml:space="preserve">German Federal Ministry of Education and Research (BMBF). (2023).</w:t>
      </w:r>
      <w:r>
        <w:t xml:space="preserve"> </w:t>
      </w:r>
      <w:r>
        <w:rPr>
          <w:iCs/>
          <w:i/>
        </w:rPr>
        <w:t xml:space="preserve">Engineering Education and Professional Recognition in Germany</w:t>
      </w:r>
      <w:r>
        <w:t xml:space="preserve">. Berlin: BMBF Publications.</w:t>
      </w:r>
    </w:p>
    <w:p>
      <w:pPr>
        <w:pStyle w:val="BodyText"/>
      </w:pPr>
      <w:r>
        <w:t xml:space="preserve">This government publication outlines the accreditation standards for engineering degrees in Germany, including Computer Engineering. It explains the recognition process for foreign qualifications and the role of professional bodies like VDI (Association of German Engineers). The document also covers continuing education requirements and ethical guidelines for engineers working in critical infrastructure.</w:t>
      </w:r>
    </w:p>
    <w:p>
      <w:pPr>
        <w:pStyle w:val="BodyText"/>
      </w:pPr>
      <w:r>
        <w:t xml:space="preserve">As an official government source, this text is authoritative and essential for compliance. It is dense and bureaucratic in tone but provides indispensable information on legal and professional standards.</w:t>
      </w:r>
    </w:p>
    <w:p>
      <w:pPr>
        <w:pStyle w:val="BodyText"/>
      </w:pPr>
      <w:r>
        <w:t xml:space="preserve">Computer engineers relocating to Frankfurt must consult this resource to ensure their credentials are recognized and to understand their professional obligations under German law.</w:t>
      </w:r>
    </w:p>
    <w:p>
      <w:pPr>
        <w:pStyle w:val="BodyText"/>
      </w:pPr>
      <w:r>
        <w:t xml:space="preserve">European Commission. (2022).</w:t>
      </w:r>
      <w:r>
        <w:t xml:space="preserve"> </w:t>
      </w:r>
      <w:r>
        <w:rPr>
          <w:iCs/>
          <w:i/>
        </w:rPr>
        <w:t xml:space="preserve">GDPR and Data Protection in Financial Technology: A Guide for Engineers</w:t>
      </w:r>
      <w:r>
        <w:t xml:space="preserve">. Brussels: European Union Publications.</w:t>
      </w:r>
    </w:p>
    <w:p>
      <w:pPr>
        <w:pStyle w:val="BodyText"/>
      </w:pPr>
      <w:r>
        <w:t xml:space="preserve">This guide explains how the General Data Protection Regulation (GDPR) applies to technical systems, particularly in fintech. It provides engineering-level recommendations for data anonymization, secure architecture design, and compliance auditing. Given Frankfurt’s status as Europe’s financial capital, these guidelines are directly applicable to local engineering projects.</w:t>
      </w:r>
    </w:p>
    <w:p>
      <w:pPr>
        <w:pStyle w:val="BodyText"/>
      </w:pPr>
      <w:r>
        <w:t xml:space="preserve">The document is highly relevant and technically detailed, bridging legal requirements with engineering practice. It is a valuable reference for designing compliant systems in Frankfurt’s banking and fintech sectors.</w:t>
      </w:r>
    </w:p>
    <w:p>
      <w:pPr>
        <w:pStyle w:val="BodyText"/>
      </w:pPr>
      <w:r>
        <w:t xml:space="preserve">Essential for computer engineers in Frankfurt working on financial software, ensuring their designs meet strict EU data protection standards.</w:t>
      </w:r>
    </w:p>
    <w:bookmarkEnd w:id="21"/>
    <w:bookmarkStart w:id="22" w:name="academic-and-research-institutions"/>
    <w:p>
      <w:pPr>
        <w:pStyle w:val="Heading2"/>
      </w:pPr>
      <w:r>
        <w:t xml:space="preserve">Academic and Research Institutions</w:t>
      </w:r>
    </w:p>
    <w:p>
      <w:pPr>
        <w:pStyle w:val="FirstParagraph"/>
      </w:pPr>
      <w:r>
        <w:t xml:space="preserve">Goethe University Frankfurt. (2023).</w:t>
      </w:r>
      <w:r>
        <w:t xml:space="preserve"> </w:t>
      </w:r>
      <w:r>
        <w:rPr>
          <w:iCs/>
          <w:i/>
        </w:rPr>
        <w:t xml:space="preserve">Department of Computer Science and Engineering: Research Focus and Industry Partnerships</w:t>
      </w:r>
      <w:r>
        <w:t xml:space="preserve">. Frankfurt: Goethe University Press.</w:t>
      </w:r>
    </w:p>
    <w:p>
      <w:pPr>
        <w:pStyle w:val="BodyText"/>
      </w:pPr>
      <w:r>
        <w:t xml:space="preserve">This brochure details the research priorities of Goethe University’s engineering departments, including artificial intelligence, robotics, and secure communication systems. It highlights collaborations with local companies such as Deutsche Börse and Siemens, showcasing how academic research translates into industrial applications in Frankfurt.</w:t>
      </w:r>
    </w:p>
    <w:p>
      <w:pPr>
        <w:pStyle w:val="BodyText"/>
      </w:pPr>
      <w:r>
        <w:t xml:space="preserve">The publication is informative and well-structured, offering insights into cutting-edge research. It may be biased toward the university’s strengths but remains a credible source for understanding local academic-industry linkages.</w:t>
      </w:r>
    </w:p>
    <w:p>
      <w:pPr>
        <w:pStyle w:val="BodyText"/>
      </w:pPr>
      <w:r>
        <w:t xml:space="preserve">Useful for computer engineers seeking to engage with local research, pursue further education, or collaborate with academia in Frankfurt.</w:t>
      </w:r>
    </w:p>
    <w:p>
      <w:pPr>
        <w:pStyle w:val="BodyText"/>
      </w:pPr>
      <w:r>
        <w:t xml:space="preserve">Fraunhofer Institute for Open Communication Systems (FOKUS). (2022).</w:t>
      </w:r>
      <w:r>
        <w:t xml:space="preserve"> </w:t>
      </w:r>
      <w:r>
        <w:rPr>
          <w:iCs/>
          <w:i/>
        </w:rPr>
        <w:t xml:space="preserve">Next-Generation Networks and Smart City Solutions in Frankfurt</w:t>
      </w:r>
      <w:r>
        <w:t xml:space="preserve">. Berlin/Frankfurt: Fraunhofer FOKUS.</w:t>
      </w:r>
    </w:p>
    <w:p>
      <w:pPr>
        <w:pStyle w:val="BodyText"/>
      </w:pPr>
      <w:r>
        <w:t xml:space="preserve">This technical report explores Fraunhofer FOKUS’s contributions to smart city technologies and next-generation networks in Frankfurt. It covers IoT integration, edge computing, and urban data management systems. The document includes case studies of implemented projects in Frankfurt’s public infrastructure.</w:t>
      </w:r>
    </w:p>
    <w:p>
      <w:pPr>
        <w:pStyle w:val="BodyText"/>
      </w:pPr>
      <w:r>
        <w:t xml:space="preserve">Highly technical and authoritative, this report is ideal for engineers interested in urban tech and network engineering. It provides concrete examples of large-scale engineering projects in the city.</w:t>
      </w:r>
    </w:p>
    <w:p>
      <w:pPr>
        <w:pStyle w:val="BodyText"/>
      </w:pPr>
      <w:r>
        <w:t xml:space="preserve">Critical for computer engineers in Frankfurt focusing on smart infrastructure, telecommunications, or public sector technology projects.</w:t>
      </w:r>
    </w:p>
    <w:bookmarkEnd w:id="22"/>
    <w:bookmarkStart w:id="23" w:name="industry-specific-applications"/>
    <w:p>
      <w:pPr>
        <w:pStyle w:val="Heading2"/>
      </w:pPr>
      <w:r>
        <w:t xml:space="preserve">Industry-Specific Applications</w:t>
      </w:r>
    </w:p>
    <w:p>
      <w:pPr>
        <w:pStyle w:val="FirstParagraph"/>
      </w:pPr>
      <w:r>
        <w:t xml:space="preserve">Deutsche Börse Group. (2023).</w:t>
      </w:r>
      <w:r>
        <w:t xml:space="preserve"> </w:t>
      </w:r>
      <w:r>
        <w:rPr>
          <w:iCs/>
          <w:i/>
        </w:rPr>
        <w:t xml:space="preserve">Technology and Innovation in Financial Markets</w:t>
      </w:r>
      <w:r>
        <w:t xml:space="preserve">. Frankfurt: Deutsche Börse AG.</w:t>
      </w:r>
    </w:p>
    <w:p>
      <w:pPr>
        <w:pStyle w:val="BodyText"/>
      </w:pPr>
      <w:r>
        <w:t xml:space="preserve">This corporate publication outlines Deutsche Börse’s technological strategies, including high-frequency trading systems, blockchain integration, and cybersecurity measures. It emphasizes the role of computer engineers in maintaining low-latency, high-availability systems critical to global financial markets.</w:t>
      </w:r>
    </w:p>
    <w:p>
      <w:pPr>
        <w:pStyle w:val="BodyText"/>
      </w:pPr>
      <w:r>
        <w:t xml:space="preserve">As an internal-facing document made public, it offers rare insight into the technical demands of one of Frankfurt’s most prominent employers. It is highly relevant but lacks independent critical analysis.</w:t>
      </w:r>
    </w:p>
    <w:p>
      <w:pPr>
        <w:pStyle w:val="BodyText"/>
      </w:pPr>
      <w:r>
        <w:t xml:space="preserve">Indispensable for computer engineers aiming to work in Frankfurt’s financial technology sector, particularly in trading systems and secure transaction platforms.</w:t>
      </w:r>
    </w:p>
    <w:p>
      <w:pPr>
        <w:pStyle w:val="BodyText"/>
      </w:pPr>
      <w:r>
        <w:t xml:space="preserve">Siemens AG. (2022).</w:t>
      </w:r>
      <w:r>
        <w:t xml:space="preserve"> </w:t>
      </w:r>
      <w:r>
        <w:rPr>
          <w:iCs/>
          <w:i/>
        </w:rPr>
        <w:t xml:space="preserve">Industrial Automation and Digitalization in the Rhine-Main Region</w:t>
      </w:r>
      <w:r>
        <w:t xml:space="preserve">. Munich/Frankfurt: Siemens Corporate Communications.</w:t>
      </w:r>
    </w:p>
    <w:p>
      <w:pPr>
        <w:pStyle w:val="BodyText"/>
      </w:pPr>
      <w:r>
        <w:t xml:space="preserve">This report details Siemens’ industrial automation projects in the Rhine-Main area, including Frankfurt. It discusses the integration of IT and OT (Operational Technology), cybersecurity in industrial environments, and the role of computer engineers in Industry 4.0 initiatives.</w:t>
      </w:r>
    </w:p>
    <w:p>
      <w:pPr>
        <w:pStyle w:val="BodyText"/>
      </w:pPr>
      <w:r>
        <w:t xml:space="preserve">Technically robust and regionally focused, this document provides valuable context for engineers interested in industrial applications. It is well-supported by real-world case studies.</w:t>
      </w:r>
    </w:p>
    <w:p>
      <w:pPr>
        <w:pStyle w:val="BodyText"/>
      </w:pPr>
      <w:r>
        <w:t xml:space="preserve">Highly relevant for computer engineers in Frankfurt working in manufacturing, logistics, or industrial IoT sectors.</w:t>
      </w:r>
    </w:p>
    <w:bookmarkEnd w:id="23"/>
    <w:bookmarkStart w:id="24" w:name="conclusion"/>
    <w:p>
      <w:pPr>
        <w:pStyle w:val="Heading2"/>
      </w:pPr>
      <w:r>
        <w:t xml:space="preserve">Conclusion</w:t>
      </w:r>
    </w:p>
    <w:p>
      <w:pPr>
        <w:pStyle w:val="FirstParagraph"/>
      </w:pPr>
      <w:r>
        <w:t xml:space="preserve">This annotated bibliography provides a curated selection of resources that illuminate the multifaceted role of computer engineers in Frankfurt, Germany. From regulatory compliance and academic research to industry-specific applications and urban tech initiatives, these sources collectively offer a comprehensive understanding of the professional landscape. Engineers leveraging these materials will be better equipped to navigate the technical, legal, and cultural dimensions of their work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Frankfurt, Germany</dc:title>
  <dc:creator/>
  <dc:language>en</dc:language>
  <cp:keywords/>
  <dcterms:created xsi:type="dcterms:W3CDTF">2026-08-07T00:52:21Z</dcterms:created>
  <dcterms:modified xsi:type="dcterms:W3CDTF">2026-08-07T00:52:21Z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