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Munich,</w:t>
      </w:r>
      <w:r>
        <w:t xml:space="preserve"> </w:t>
      </w:r>
      <w:r>
        <w:t xml:space="preserve">Germany</w:t>
      </w:r>
    </w:p>
    <w:bookmarkStart w:id="20" w:name="annotated-bibliography"/>
    <w:p>
      <w:pPr>
        <w:pStyle w:val="Heading1"/>
      </w:pPr>
      <w:r>
        <w:t xml:space="preserve">Annotated Bibliography</w:t>
      </w:r>
    </w:p>
    <w:p>
      <w:pPr>
        <w:pStyle w:val="FirstParagraph"/>
      </w:pPr>
      <w:r>
        <w:t xml:space="preserve">Topic: The Role and Requirements of the Computer Engineer in Munich, Germany</w:t>
      </w:r>
    </w:p>
    <w:bookmarkEnd w:id="20"/>
    <w:p>
      <w:pPr>
        <w:pStyle w:val="BodyText"/>
      </w:pPr>
      <w:r>
        <w:t xml:space="preserve">This annotated bibliography compiles essential resources regarding the profession of the Computer Engineer within the specific economic and cultural context of Munich, Germany. Munich serves as the technological heart of Bavaria, hosting major automotive, semiconductor, and software enterprises. The following sources address the technical competencies, regulatory frameworks, and professional expectations required for Computer Engineers operating in this dynamic environment.</w:t>
      </w:r>
    </w:p>
    <w:bookmarkStart w:id="23" w:name="industry-landscape-and-economic-context"/>
    <w:p>
      <w:pPr>
        <w:pStyle w:val="Heading2"/>
      </w:pPr>
      <w:r>
        <w:t xml:space="preserve">Industry Landscape and Economic Context</w:t>
      </w:r>
    </w:p>
    <w:bookmarkStart w:id="21" w:name="X96cf77564492d9779ec14562965e6aff3c1412f"/>
    <w:p>
      <w:pPr>
        <w:pStyle w:val="Heading3"/>
      </w:pPr>
      <w:r>
        <w:t xml:space="preserve">1. Automotive and Embedded Systems in Munich</w:t>
      </w:r>
    </w:p>
    <w:p>
      <w:pPr>
        <w:pStyle w:val="FirstParagraph"/>
      </w:pPr>
      <w:r>
        <w:t xml:space="preserve">BMW Group. (2023).</w:t>
      </w:r>
      <w:r>
        <w:t xml:space="preserve"> </w:t>
      </w:r>
      <w:r>
        <w:rPr>
          <w:iCs/>
          <w:i/>
        </w:rPr>
        <w:t xml:space="preserve">BMW Group Technology Report: Digitalization and Autonomous Driving.</w:t>
      </w:r>
      <w:r>
        <w:t xml:space="preserve"> </w:t>
      </w:r>
      <w:r>
        <w:t xml:space="preserve">Munich: BMW Group Press.</w:t>
      </w:r>
    </w:p>
    <w:p>
      <w:pPr>
        <w:pStyle w:val="BodyText"/>
      </w:pPr>
      <w:r>
        <w:t xml:space="preserve">This technical report provides a comprehensive overview of the strategic direction of the automotive industry in Munich, specifically focusing on the transition to autonomous driving and electric mobility. For the Computer Engineer, this document is critical as it outlines the demand for embedded systems expertise, real-time operating systems (RTOS), and vehicle-to-everything (V2X) communication protocols. The report highlights that Munich-based engineering teams are prioritizing the integration of high-performance computing units into vehicle architectures. It serves as a primary reference for understanding the specific hardware-software co-design requirements prevalent in the Munich automotive sector.</w:t>
      </w:r>
    </w:p>
    <w:bookmarkEnd w:id="21"/>
    <w:bookmarkStart w:id="22" w:name="the-semiconductor-ecosystem"/>
    <w:p>
      <w:pPr>
        <w:pStyle w:val="Heading3"/>
      </w:pPr>
      <w:r>
        <w:t xml:space="preserve">2. The Semiconductor Ecosystem</w:t>
      </w:r>
    </w:p>
    <w:p>
      <w:pPr>
        <w:pStyle w:val="FirstParagraph"/>
      </w:pPr>
      <w:r>
        <w:t xml:space="preserve">Infineon Technologies AG. (2022).</w:t>
      </w:r>
      <w:r>
        <w:t xml:space="preserve"> </w:t>
      </w:r>
      <w:r>
        <w:rPr>
          <w:iCs/>
          <w:i/>
        </w:rPr>
        <w:t xml:space="preserve">Powering the Future: The Role of Semiconductors in the Munich Economy.</w:t>
      </w:r>
      <w:r>
        <w:t xml:space="preserve"> </w:t>
      </w:r>
      <w:r>
        <w:t xml:space="preserve">Neubiberg: Infineon Corporate Communications.</w:t>
      </w:r>
    </w:p>
    <w:p>
      <w:pPr>
        <w:pStyle w:val="BodyText"/>
      </w:pPr>
      <w:r>
        <w:t xml:space="preserve">As a global leader headquartered in the Munich metropolitan area, Infineon's annual strategic report offers insight into the semiconductor landscape. This source is vital for Computer Engineers specializing in hardware design, VLSI, and power electronics. The document details the local supply chain dynamics and the increasing reliance on silicon carbide (SiC) technologies. It contextualizes the Computer Engineer's role not just as a designer, but as a key stakeholder in the broader German industrial strategy for energy efficiency and industrial automation.</w:t>
      </w:r>
    </w:p>
    <w:bookmarkEnd w:id="22"/>
    <w:bookmarkEnd w:id="23"/>
    <w:bookmarkStart w:id="26" w:name="regulatory-frameworks-and-data-privacy"/>
    <w:p>
      <w:pPr>
        <w:pStyle w:val="Heading2"/>
      </w:pPr>
      <w:r>
        <w:t xml:space="preserve">Regulatory Frameworks and Data Privacy</w:t>
      </w:r>
    </w:p>
    <w:bookmarkStart w:id="24" w:name="data-protection-in-engineering"/>
    <w:p>
      <w:pPr>
        <w:pStyle w:val="Heading3"/>
      </w:pPr>
      <w:r>
        <w:t xml:space="preserve">3. Data Protection in Engineering</w:t>
      </w:r>
    </w:p>
    <w:p>
      <w:pPr>
        <w:pStyle w:val="FirstParagraph"/>
      </w:pPr>
      <w:r>
        <w:t xml:space="preserve">Bavarian State Office for Data Protection Supervision (BayLDA). (2023).</w:t>
      </w:r>
      <w:r>
        <w:t xml:space="preserve"> </w:t>
      </w:r>
      <w:r>
        <w:rPr>
          <w:iCs/>
          <w:i/>
        </w:rPr>
        <w:t xml:space="preserve">Guidelines on Data Protection in the Development of IT Systems.</w:t>
      </w:r>
      <w:r>
        <w:t xml:space="preserve"> </w:t>
      </w:r>
      <w:r>
        <w:t xml:space="preserve">Munich: BayLDA Publications.</w:t>
      </w:r>
    </w:p>
    <w:p>
      <w:pPr>
        <w:pStyle w:val="BodyText"/>
      </w:pPr>
      <w:r>
        <w:t xml:space="preserve">Operating in Munich requires strict adherence to German and European data protection laws. This official publication from the Bavarian authority provides specific guidelines for Computer Engineers regarding "Privacy by Design." It details the technical measures required to ensure compliance with the General Data Protection Regulation (GDPR) during the software development lifecycle. For engineers working in Munich's fintech or healthcare sectors, this document is an essential reference for implementing encryption standards, access controls, and data minimization techniques within local legal boundaries.</w:t>
      </w:r>
    </w:p>
    <w:bookmarkEnd w:id="24"/>
    <w:bookmarkStart w:id="25" w:name="industrial-standards-and-norms"/>
    <w:p>
      <w:pPr>
        <w:pStyle w:val="Heading3"/>
      </w:pPr>
      <w:r>
        <w:t xml:space="preserve">4. Industrial Standards and Norms</w:t>
      </w:r>
    </w:p>
    <w:p>
      <w:pPr>
        <w:pStyle w:val="FirstParagraph"/>
      </w:pPr>
      <w:r>
        <w:t xml:space="preserve">DIN Deutsches Institut für Normung. (2021).</w:t>
      </w:r>
      <w:r>
        <w:t xml:space="preserve"> </w:t>
      </w:r>
      <w:r>
        <w:rPr>
          <w:iCs/>
          <w:i/>
        </w:rPr>
        <w:t xml:space="preserve">DIN EN ISO/IEC 15288: Systems and Software Engineering — System Life Cycle Processes.</w:t>
      </w:r>
      <w:r>
        <w:t xml:space="preserve"> </w:t>
      </w:r>
      <w:r>
        <w:t xml:space="preserve">Berlin: Beuth Verlag.</w:t>
      </w:r>
    </w:p>
    <w:p>
      <w:pPr>
        <w:pStyle w:val="BodyText"/>
      </w:pPr>
      <w:r>
        <w:t xml:space="preserve">German engineering culture is deeply rooted in standardization. This document outlines the international standard for system life cycle processes, which is widely adopted by Munich-based engineering firms. It is crucial for Computer Engineers to understand these norms to ensure interoperability and quality assurance in large-scale projects. The text emphasizes rigorous documentation and verification processes, reflecting the high expectations for reliability and precision characteristic of the German engineering profession.</w:t>
      </w:r>
    </w:p>
    <w:bookmarkEnd w:id="25"/>
    <w:bookmarkEnd w:id="26"/>
    <w:bookmarkStart w:id="29" w:name="professional-development-and-education"/>
    <w:p>
      <w:pPr>
        <w:pStyle w:val="Heading2"/>
      </w:pPr>
      <w:r>
        <w:t xml:space="preserve">Professional Development and Education</w:t>
      </w:r>
    </w:p>
    <w:bookmarkStart w:id="27" w:name="academic-excellence-in-munich"/>
    <w:p>
      <w:pPr>
        <w:pStyle w:val="Heading3"/>
      </w:pPr>
      <w:r>
        <w:t xml:space="preserve">5. Academic Excellence in Munich</w:t>
      </w:r>
    </w:p>
    <w:p>
      <w:pPr>
        <w:pStyle w:val="FirstParagraph"/>
      </w:pPr>
      <w:r>
        <w:t xml:space="preserve">Technical University of Munich (TUM). (2023).</w:t>
      </w:r>
      <w:r>
        <w:t xml:space="preserve"> </w:t>
      </w:r>
      <w:r>
        <w:rPr>
          <w:iCs/>
          <w:i/>
        </w:rPr>
        <w:t xml:space="preserve">Curriculum Overview: Master of Science in Computer Engineering.</w:t>
      </w:r>
      <w:r>
        <w:t xml:space="preserve"> </w:t>
      </w:r>
      <w:r>
        <w:t xml:space="preserve">Munich: TUM Faculty of Engineering.</w:t>
      </w:r>
    </w:p>
    <w:p>
      <w:pPr>
        <w:pStyle w:val="BodyText"/>
      </w:pPr>
      <w:r>
        <w:t xml:space="preserve">This source provides a detailed analysis of the academic requirements for Computer Engineers in the region. As TUM is one of the leading technical universities in Europe, its curriculum reflects the cutting-edge skills demanded by the Munich job market. The document highlights core competencies such as artificial intelligence, robotics, and distributed systems. It serves as a benchmark for professionals seeking to upskill or for international engineers assessing their qualifications against local academic standards.</w:t>
      </w:r>
    </w:p>
    <w:bookmarkEnd w:id="27"/>
    <w:bookmarkStart w:id="28" w:name="professional-certification"/>
    <w:p>
      <w:pPr>
        <w:pStyle w:val="Heading3"/>
      </w:pPr>
      <w:r>
        <w:t xml:space="preserve">6. Professional Certification</w:t>
      </w:r>
    </w:p>
    <w:p>
      <w:pPr>
        <w:pStyle w:val="FirstParagraph"/>
      </w:pPr>
      <w:r>
        <w:t xml:space="preserve">VDI/VDE Gesellschaft für Informatik (GIn). (2022).</w:t>
      </w:r>
      <w:r>
        <w:t xml:space="preserve"> </w:t>
      </w:r>
      <w:r>
        <w:rPr>
          <w:iCs/>
          <w:i/>
        </w:rPr>
        <w:t xml:space="preserve">Guidelines for the Professionalization of IT and Engineering Roles in Germany.</w:t>
      </w:r>
      <w:r>
        <w:t xml:space="preserve"> </w:t>
      </w:r>
      <w:r>
        <w:t xml:space="preserve">Berlin: VDI/VDE-GIn.</w:t>
      </w:r>
    </w:p>
    <w:p>
      <w:pPr>
        <w:pStyle w:val="BodyText"/>
      </w:pPr>
      <w:r>
        <w:t xml:space="preserve">The VDI/VDE-GIn is a key professional association in Germany. This publication discusses the importance of professional certification for Computer Engineers. It outlines the pathways for obtaining recognized credentials that validate technical expertise in the German market. For engineers working in Munich, understanding these certification structures is beneficial for career advancement and for demonstrating competence to local employers who value formalized professional development.</w:t>
      </w:r>
    </w:p>
    <w:bookmarkEnd w:id="28"/>
    <w:bookmarkEnd w:id="29"/>
    <w:bookmarkStart w:id="32" w:name="work-culture-and-integration"/>
    <w:p>
      <w:pPr>
        <w:pStyle w:val="Heading2"/>
      </w:pPr>
      <w:r>
        <w:t xml:space="preserve">Work Culture and Integration</w:t>
      </w:r>
    </w:p>
    <w:bookmarkStart w:id="30" w:name="labor-law-and-employment-rights"/>
    <w:p>
      <w:pPr>
        <w:pStyle w:val="Heading3"/>
      </w:pPr>
      <w:r>
        <w:t xml:space="preserve">7. Labor Law and Employment Rights</w:t>
      </w:r>
    </w:p>
    <w:p>
      <w:pPr>
        <w:pStyle w:val="FirstParagraph"/>
      </w:pPr>
      <w:r>
        <w:t xml:space="preserve">Federal Ministry for Economic Affairs and Climate Action. (2023).</w:t>
      </w:r>
      <w:r>
        <w:t xml:space="preserve"> </w:t>
      </w:r>
      <w:r>
        <w:rPr>
          <w:iCs/>
          <w:i/>
        </w:rPr>
        <w:t xml:space="preserve">Working in Germany: A Guide for International Specialists.</w:t>
      </w:r>
      <w:r>
        <w:t xml:space="preserve"> </w:t>
      </w:r>
      <w:r>
        <w:t xml:space="preserve">Berlin: BMWK.</w:t>
      </w:r>
    </w:p>
    <w:p>
      <w:pPr>
        <w:pStyle w:val="BodyText"/>
      </w:pPr>
      <w:r>
        <w:t xml:space="preserve">While not purely technical, this guide is indispensable for Computer Engineers relocating to Munich. It covers labor laws, working hours, and the specific rights of technical specialists under German employment contracts. It addresses the balance between high performance expectations and strict work-life balance regulations, a defining feature of the German work culture. Understanding these legal frameworks helps engineers navigate the professional environment effectively.</w:t>
      </w:r>
    </w:p>
    <w:bookmarkEnd w:id="30"/>
    <w:bookmarkStart w:id="31" w:name="innovation-hubs-and-networking"/>
    <w:p>
      <w:pPr>
        <w:pStyle w:val="Heading3"/>
      </w:pPr>
      <w:r>
        <w:t xml:space="preserve">8. Innovation Hubs and Networking</w:t>
      </w:r>
    </w:p>
    <w:p>
      <w:pPr>
        <w:pStyle w:val="FirstParagraph"/>
      </w:pPr>
      <w:r>
        <w:t xml:space="preserve">Munich Chamber of Commerce and Industry (IHK München und Oberbayern). (2023).</w:t>
      </w:r>
      <w:r>
        <w:t xml:space="preserve"> </w:t>
      </w:r>
      <w:r>
        <w:rPr>
          <w:iCs/>
          <w:i/>
        </w:rPr>
        <w:t xml:space="preserve">The Munich Startup and Tech Ecosystem Report.</w:t>
      </w:r>
      <w:r>
        <w:t xml:space="preserve"> </w:t>
      </w:r>
      <w:r>
        <w:t xml:space="preserve">Munich: IHK Publications.</w:t>
      </w:r>
    </w:p>
    <w:p>
      <w:pPr>
        <w:pStyle w:val="BodyText"/>
      </w:pPr>
      <w:r>
        <w:t xml:space="preserve">This report analyzes the vibrant startup scene in Munich, often referred to as "Munich Silicon Alps." It highlights the collaboration between established corporations and emerging startups. For the Computer Engineer, this source identifies key networking opportunities, innovation hubs, and the types of disruptive technologies gaining traction in the city. It underscores the importance of adaptability and interdisciplinary collaboration in the modern Munich engineering landscape.</w:t>
      </w:r>
    </w:p>
    <w:bookmarkEnd w:id="31"/>
    <w:p>
      <w:pPr>
        <w:pStyle w:val="BodyText"/>
      </w:pPr>
      <w:r>
        <w:t xml:space="preserve">Document generated for educational and professional reference purposes regarding Computer Engineering in Munich, Germany.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Munich, Germany</dc:title>
  <dc:creator/>
  <dc:language>en</dc:language>
  <cp:keywords/>
  <dcterms:created xsi:type="dcterms:W3CDTF">2026-08-07T21:37:02Z</dcterms:created>
  <dcterms:modified xsi:type="dcterms:W3CDTF">2026-08-07T21:37:02Z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