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f123bd847cbe2c576162f4c53bef0c15cb5a55d"/>
    <w:p>
      <w:pPr>
        <w:pStyle w:val="Heading1"/>
      </w:pPr>
      <w:r>
        <w:t xml:space="preserve">Annotated Bibliography: The Role of the Computer Engineer in Riyadh, Saudi Arabia</w:t>
      </w:r>
    </w:p>
    <w:p>
      <w:pPr>
        <w:pStyle w:val="FirstParagraph"/>
      </w:pPr>
      <w:r>
        <w:t xml:space="preserve">This annotated bibliography compiles key resources regarding the evolving landscape of computer engineering within the Kingdom of Saudi Arabia, with a specific focus on the capital city, Riyadh. As the hub of the Vision 2030 initiative, Riyadh presents a unique environment for computer engineers, characterized by rapid digital transformation, smart city development, and a shift toward a knowledge-based economy. The following entries explore regulatory frameworks, educational standards, infrastructure projects, and the professional demands placed on computer engineers operating in this dynamic region.</w:t>
      </w:r>
    </w:p>
    <w:bookmarkStart w:id="20" w:name="references"/>
    <w:p>
      <w:pPr>
        <w:pStyle w:val="Heading2"/>
      </w:pPr>
      <w:r>
        <w:t xml:space="preserve">References</w:t>
      </w:r>
    </w:p>
    <w:p>
      <w:pPr>
        <w:pStyle w:val="FirstParagraph"/>
      </w:pPr>
      <w:r>
        <w:t xml:space="preserve">Saudi Vision 2030. (2016).</w:t>
      </w:r>
      <w:r>
        <w:t xml:space="preserve"> </w:t>
      </w:r>
      <w:r>
        <w:rPr>
          <w:iCs/>
          <w:i/>
        </w:rPr>
        <w:t xml:space="preserve">Vision 2030: The Kingdom of Saudi Arabia</w:t>
      </w:r>
      <w:r>
        <w:t xml:space="preserve">. Royal Court of Saudi Arabia.</w:t>
      </w:r>
    </w:p>
    <w:p>
      <w:pPr>
        <w:pStyle w:val="BodyText"/>
      </w:pPr>
      <w:r>
        <w:t xml:space="preserve">This foundational document outlines the strategic framework for the Kingdom's future, serving as the primary directive for all technological development in Riyadh. For the computer engineer, this text is essential for understanding the macro-level goals of digital transformation, including the development of the National Industrial Development and Logistics Program (NIDLP) and the National Transformation Program (NTP). The document highlights the necessity for local expertise in software development, cybersecurity, and data analytics. It provides context for why Riyadh is becoming a global tech hub and explains the government's push to reduce reliance on oil by fostering a robust technology sector. Computer engineers in Riyadh must align their projects with these national goals to ensure relevance and funding.</w:t>
      </w:r>
    </w:p>
    <w:p>
      <w:pPr>
        <w:pStyle w:val="BodyText"/>
      </w:pPr>
      <w:r>
        <w:t xml:space="preserve">Al-Rashid, M., &amp; Al-Harbi, S. (2021).</w:t>
      </w:r>
      <w:r>
        <w:t xml:space="preserve"> </w:t>
      </w:r>
      <w:r>
        <w:rPr>
          <w:iCs/>
          <w:i/>
        </w:rPr>
        <w:t xml:space="preserve">Smart City Infrastructure in Riyadh: Challenges and Opportunities for Computer Engineers</w:t>
      </w:r>
      <w:r>
        <w:t xml:space="preserve">. Journal of Saudi Engineering, 14(2), 45-62.</w:t>
      </w:r>
    </w:p>
    <w:p>
      <w:pPr>
        <w:pStyle w:val="BodyText"/>
      </w:pPr>
      <w:r>
        <w:t xml:space="preserve">This peer-reviewed article provides a technical analysis of the infrastructure requirements for Riyadh's smart city initiatives, specifically focusing on the integration of IoT (Internet of Things) and AI-driven urban management systems. The authors discuss the specific challenges computer engineers face in Riyadh, such as extreme environmental conditions affecting hardware longevity and the need for high-bandwidth, low-latency networks to support autonomous transport systems. The paper is highly relevant for engineers working on municipal projects in the capital, offering case studies on traffic management systems and energy-efficient building automation. It bridges the gap between theoretical computer engineering and the practical application of technology in a rapidly expanding Middle Eastern metropolis.</w:t>
      </w:r>
    </w:p>
    <w:p>
      <w:pPr>
        <w:pStyle w:val="BodyText"/>
      </w:pPr>
      <w:r>
        <w:t xml:space="preserve">Saudi Communications, Space and Technology Commission (CST). (2023).</w:t>
      </w:r>
      <w:r>
        <w:t xml:space="preserve"> </w:t>
      </w:r>
      <w:r>
        <w:rPr>
          <w:iCs/>
          <w:i/>
        </w:rPr>
        <w:t xml:space="preserve">National Cybersecurity Strategy and Data Localization Guidelines</w:t>
      </w:r>
      <w:r>
        <w:t xml:space="preserve">. CST Official Publications.</w:t>
      </w:r>
    </w:p>
    <w:p>
      <w:pPr>
        <w:pStyle w:val="BodyText"/>
      </w:pPr>
      <w:r>
        <w:t xml:space="preserve">This regulatory document is critical for any computer engineer designing software or network infrastructure in Saudi Arabia. It details the strict data sovereignty laws requiring that sensitive data generated in Riyadh be stored within the Kingdom's borders. The publication outlines compliance standards for cloud computing, encryption protocols, and network security architectures. For computer engineers, this text serves as a technical manual for ensuring that systems developed for Riyadh-based clients meet legal requirements. It emphasizes the growing importance of cybersecurity specialists within the engineering workforce and provides a roadmap for implementing secure, scalable IT solutions that adhere to Saudi national security interests.</w:t>
      </w:r>
    </w:p>
    <w:p>
      <w:pPr>
        <w:pStyle w:val="BodyText"/>
      </w:pPr>
      <w:r>
        <w:t xml:space="preserve">King Abdullah University of Science and Technology (KAUST). (2022).</w:t>
      </w:r>
      <w:r>
        <w:t xml:space="preserve"> </w:t>
      </w:r>
      <w:r>
        <w:rPr>
          <w:iCs/>
          <w:i/>
        </w:rPr>
        <w:t xml:space="preserve">Annual Report on Computing and Information Technology Research</w:t>
      </w:r>
      <w:r>
        <w:t xml:space="preserve">. KAUST Press.</w:t>
      </w:r>
    </w:p>
    <w:p>
      <w:pPr>
        <w:pStyle w:val="BodyText"/>
      </w:pPr>
      <w:r>
        <w:t xml:space="preserve">While KAUST is located in Thuwal, its research heavily influences the computer engineering standards in Riyadh. This annual report highlights cutting-edge research in artificial intelligence, robotics, and high-performance computing that is being adopted by tech firms in the capital. The document is valuable for computer engineers seeking to stay at the forefront of technological innovation in Saudi Arabia. It provides insights into the academic-industry partnerships that are shaping the local tech ecosystem. Engineers in Riyadh can use this resource to identify emerging technologies and methodologies that are gaining traction in the Kingdom, ensuring their skills remain competitive in a market that values advanced technical expertise.</w:t>
      </w:r>
    </w:p>
    <w:p>
      <w:pPr>
        <w:pStyle w:val="BodyText"/>
      </w:pPr>
      <w:r>
        <w:t xml:space="preserve">Al-Otaibi, F. (2020).</w:t>
      </w:r>
      <w:r>
        <w:t xml:space="preserve"> </w:t>
      </w:r>
      <w:r>
        <w:rPr>
          <w:iCs/>
          <w:i/>
        </w:rPr>
        <w:t xml:space="preserve">Saudization in the Tech Sector: Implications for Computer Engineering Workforce Development</w:t>
      </w:r>
      <w:r>
        <w:t xml:space="preserve">. Middle East Journal of Business and Economics, 8(3), 112-129.</w:t>
      </w:r>
    </w:p>
    <w:p>
      <w:pPr>
        <w:pStyle w:val="BodyText"/>
      </w:pPr>
      <w:r>
        <w:t xml:space="preserve">This article examines the impact of the Nitaqat program (Saudization) on the computer engineering sector in Riyadh. It analyzes the shift in hiring practices and the increasing demand for Saudi nationals to fill technical roles. For computer engineers, whether local or expatriate, this text offers a sociological and economic perspective on the job market. It discusses the training programs and educational reforms implemented to upskill the local workforce. Understanding these dynamics is crucial for engineers navigating career paths in Riyadh, as it highlights the importance of mentorship, knowledge transfer, and collaboration within diverse teams. The article also touches on the cultural nuances of the workplace in Saudi Arabia.</w:t>
      </w:r>
    </w:p>
    <w:p>
      <w:pPr>
        <w:pStyle w:val="BodyText"/>
      </w:pPr>
      <w:r>
        <w:t xml:space="preserve">NEOM Project Authority. (2023).</w:t>
      </w:r>
      <w:r>
        <w:t xml:space="preserve"> </w:t>
      </w:r>
      <w:r>
        <w:rPr>
          <w:iCs/>
          <w:i/>
        </w:rPr>
        <w:t xml:space="preserve">Technical Standards for Future Cities: A Blueprint for Computer Engineering</w:t>
      </w:r>
      <w:r>
        <w:t xml:space="preserve">. NEOM Publications.</w:t>
      </w:r>
    </w:p>
    <w:p>
      <w:pPr>
        <w:pStyle w:val="BodyText"/>
      </w:pPr>
      <w:r>
        <w:t xml:space="preserve">Although NEOM is a separate entity, its technical standards are setting the benchmark for computer engineering across Saudi Arabia, including Riyadh. This document outlines the requirements for fully autonomous, AI-integrated urban environments. It details the specifications for 5G/6G network deployment, edge computing nodes, and smart grid integration. Computer engineers in Riyadh can utilize this blueprint to anticipate future industry standards. The text is particularly useful for those involved in large-scale infrastructure projects, as it provides a glimpse into the level of sophistication expected in Saudi Arabia's next generation of digital systems. It underscores the need for engineers to be proficient in systems engineering and cross-disciplinary collaboration.</w:t>
      </w:r>
    </w:p>
    <w:p>
      <w:pPr>
        <w:pStyle w:val="BodyText"/>
      </w:pPr>
      <w:r>
        <w:t xml:space="preserve">Saudi Data and Artificial Intelligence Authority (SDAIA). (2022).</w:t>
      </w:r>
      <w:r>
        <w:t xml:space="preserve"> </w:t>
      </w:r>
      <w:r>
        <w:rPr>
          <w:iCs/>
          <w:i/>
        </w:rPr>
        <w:t xml:space="preserve">National Strategy for Data and Artificial Intelligence</w:t>
      </w:r>
      <w:r>
        <w:t xml:space="preserve">. SDAIA Official Reports.</w:t>
      </w:r>
    </w:p>
    <w:p>
      <w:pPr>
        <w:pStyle w:val="BodyText"/>
      </w:pPr>
      <w:r>
        <w:t xml:space="preserve">This strategic document positions Saudi Arabia as a global leader in AI and data science, with Riyadh as the operational center. It outlines the government's investment in AI research, talent development, and ethical AI frameworks. For computer engineers, this text is a guide to the opportunities available in machine learning, data engineering, and algorithm development within the Kingdom. It emphasizes the importance of ethical considerations in AI deployment, which is a growing concern in Riyadh's public and private sectors. Engineers working on AI-driven solutions in the capital must refer to this strategy to ensure their work aligns with national ethical guidelines and contributes to the Kingdom's digital economy goals.</w:t>
      </w:r>
    </w:p>
    <w:p>
      <w:pPr>
        <w:pStyle w:val="BodyText"/>
      </w:pPr>
      <w:r>
        <w:t xml:space="preserve">Al-Hamad, K. (2021).</w:t>
      </w:r>
      <w:r>
        <w:t xml:space="preserve"> </w:t>
      </w:r>
      <w:r>
        <w:rPr>
          <w:iCs/>
          <w:i/>
        </w:rPr>
        <w:t xml:space="preserve">Renewable Energy Integration in Riyadh: The Role of Computer Engineering in Smart Grids</w:t>
      </w:r>
      <w:r>
        <w:t xml:space="preserve">. IEEE Middle East Conference Proceedings, 2021, 78-85.</w:t>
      </w:r>
    </w:p>
    <w:p>
      <w:pPr>
        <w:pStyle w:val="BodyText"/>
      </w:pPr>
      <w:r>
        <w:t xml:space="preserve">This conference paper explores the intersection of computer engineering and renewable energy in Riyadh. As the city transitions toward sustainable energy sources, computer engineers are tasked with developing smart grid technologies that can manage variable energy inputs from solar and wind farms. The paper provides technical details on the control systems, communication protocols, and data analytics required for efficient energy distribution. It is a valuable resource for engineers specializing in embedded systems and power electronics. The document highlights the practical applications of computer engineering in supporting Riyadh's environmental sustainability goals, demonstrating the versatility of the profession in the Kingdom.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Riyadh, Saudi Arabia</dc:title>
  <dc:creator/>
  <dc:language>en</dc:language>
  <cp:keywords/>
  <dcterms:created xsi:type="dcterms:W3CDTF">2026-08-07T00:52:27Z</dcterms:created>
  <dcterms:modified xsi:type="dcterms:W3CDTF">2026-08-07T00:52:27Z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