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Curriculum</w:t>
      </w:r>
      <w:r>
        <w:t xml:space="preserve"> </w:t>
      </w:r>
      <w:r>
        <w:t xml:space="preserve">Development</w:t>
      </w:r>
      <w:r>
        <w:t xml:space="preserve"> </w:t>
      </w:r>
      <w:r>
        <w:t xml:space="preserve">in</w:t>
      </w:r>
      <w:r>
        <w:t xml:space="preserve"> </w:t>
      </w:r>
      <w:r>
        <w:t xml:space="preserve">Brussels,</w:t>
      </w:r>
      <w:r>
        <w:t xml:space="preserve"> </w:t>
      </w:r>
      <w:r>
        <w:t xml:space="preserve">Belgium</w:t>
      </w:r>
    </w:p>
    <w:bookmarkStart w:id="30" w:name="X920ab5ad34c0c8b7575d893f1cd1c21b2217003"/>
    <w:p>
      <w:pPr>
        <w:pStyle w:val="Heading1"/>
      </w:pPr>
      <w:r>
        <w:t xml:space="preserve">Annotated Bibliography: The Role of the Curriculum Developer in Brussels, Belgium</w:t>
      </w:r>
    </w:p>
    <w:p>
      <w:pPr>
        <w:pStyle w:val="FirstParagraph"/>
      </w:pPr>
      <w:r>
        <w:t xml:space="preserve">The educational landscape in Brussels, Belgium, presents a unique challenge for the modern Curriculum Developer. As the capital of both the Brussels-Capital Region and the European Union, the city is a microcosm of global diversity. A Curriculum Developer operating in this environment must navigate a complex tripartite linguistic system (French, Dutch, and German), adhere to the specific competencies framework mandated by the Brussels-Capital Region government, and address the needs of a highly multicultural student body.</w:t>
      </w:r>
    </w:p>
    <w:p>
      <w:pPr>
        <w:pStyle w:val="BodyText"/>
      </w:pPr>
      <w:r>
        <w:t xml:space="preserve">This annotated bibliography compiles key resources that define the pedagogical, legal, and sociological frameworks necessary for effective curriculum design in Brussels. It explores the transition from content-based teaching to competency-based learning, the integration of European values, and the specific administrative requirements of the Flemish and French-speaking communities within the municipality.</w:t>
      </w:r>
    </w:p>
    <w:bookmarkStart w:id="22" w:name="Xd2edc01f3e41eb089dd30ed32a0df160b538480"/>
    <w:p>
      <w:pPr>
        <w:pStyle w:val="Heading2"/>
      </w:pPr>
      <w:r>
        <w:t xml:space="preserve">1. Regional Policy and Competency Frameworks</w:t>
      </w:r>
    </w:p>
    <w:bookmarkStart w:id="20" w:name="X731a2eae53f4da7794a9db37b5e8bc0cb24dd7b"/>
    <w:p>
      <w:pPr>
        <w:pStyle w:val="Heading3"/>
      </w:pPr>
      <w:r>
        <w:t xml:space="preserve">The Competency-Based Approach in the Brussels-Capital Region</w:t>
      </w:r>
    </w:p>
    <w:p>
      <w:pPr>
        <w:pStyle w:val="FirstParagraph"/>
      </w:pPr>
      <w:r>
        <w:t xml:space="preserve">Brussels-Capital Region Government. (2019).</w:t>
      </w:r>
      <w:r>
        <w:t xml:space="preserve"> </w:t>
      </w:r>
      <w:r>
        <w:rPr>
          <w:iCs/>
          <w:i/>
        </w:rPr>
        <w:t xml:space="preserve">Decree on the Organization of Education and the Competency Framework for Primary and Secondary Education</w:t>
      </w:r>
      <w:r>
        <w:t xml:space="preserve">. Brussels: Official Gazette of the Brussels-Capital Region.</w:t>
      </w:r>
    </w:p>
    <w:p>
      <w:pPr>
        <w:pStyle w:val="BodyText"/>
      </w:pPr>
      <w:r>
        <w:t xml:space="preserve">This primary legislative document is the cornerstone for any Curriculum Developer working in Brussels. It outlines the legal mandate shifting the educational focus from rote memorization to the acquisition of transversal and disciplinary competencies. For a developer, this text is critical as it defines the "learning outcomes" that must be embedded into any syllabus or instructional material. It details the specific requirements for the "Brussels Certificate," ensuring that curricula align with regional standards. The document also addresses the necessity of inclusive education, requiring developers to design materials that are accessible to students with diverse learning needs, a significant factor in Brussels' demographic context.</w:t>
      </w:r>
    </w:p>
    <w:bookmarkEnd w:id="20"/>
    <w:bookmarkStart w:id="21" w:name="european-values-and-civic-education"/>
    <w:p>
      <w:pPr>
        <w:pStyle w:val="Heading3"/>
      </w:pPr>
      <w:r>
        <w:t xml:space="preserve">European Values and Civic Education</w:t>
      </w:r>
    </w:p>
    <w:p>
      <w:pPr>
        <w:pStyle w:val="FirstParagraph"/>
      </w:pPr>
      <w:r>
        <w:t xml:space="preserve">European Commission. (2020).</w:t>
      </w:r>
      <w:r>
        <w:t xml:space="preserve"> </w:t>
      </w:r>
      <w:r>
        <w:rPr>
          <w:iCs/>
          <w:i/>
        </w:rPr>
        <w:t xml:space="preserve">Education for Democratic Citizenship and Human Rights: Guidelines for Curriculum Developers</w:t>
      </w:r>
      <w:r>
        <w:t xml:space="preserve">. Brussels: Publications Office of the European Union.</w:t>
      </w:r>
    </w:p>
    <w:p>
      <w:pPr>
        <w:pStyle w:val="BodyText"/>
      </w:pPr>
      <w:r>
        <w:t xml:space="preserve">Given Brussels' status as the de facto capital of Europe, integrating European citizenship into the local curriculum is a priority. This publication provides a strategic framework for Curriculum Developers to embed democratic values, human rights, and intercultural understanding into subject-specific content. It is particularly relevant for Brussels schools that host a high percentage of expatriate and international students. The resource offers practical methodologies for fostering critical thinking and civic engagement, ensuring that the curriculum not only meets Belgian national standards but also prepares students for active participation in a European society.</w:t>
      </w:r>
    </w:p>
    <w:bookmarkEnd w:id="21"/>
    <w:bookmarkEnd w:id="22"/>
    <w:bookmarkStart w:id="25" w:name="X3dbffde320e74951e9760bf7da23acc90fad4eb"/>
    <w:p>
      <w:pPr>
        <w:pStyle w:val="Heading2"/>
      </w:pPr>
      <w:r>
        <w:t xml:space="preserve">2. Multilingualism and Intercultural Pedagogy</w:t>
      </w:r>
    </w:p>
    <w:bookmarkStart w:id="23" w:name="designing-for-linguistic-diversity"/>
    <w:p>
      <w:pPr>
        <w:pStyle w:val="Heading3"/>
      </w:pPr>
      <w:r>
        <w:t xml:space="preserve">Designing for Linguistic Diversity</w:t>
      </w:r>
    </w:p>
    <w:p>
      <w:pPr>
        <w:pStyle w:val="FirstParagraph"/>
      </w:pPr>
      <w:r>
        <w:t xml:space="preserve">Van Avermaet, P., &amp; De Houwer, A. (2018).</w:t>
      </w:r>
      <w:r>
        <w:t xml:space="preserve"> </w:t>
      </w:r>
      <w:r>
        <w:rPr>
          <w:iCs/>
          <w:i/>
        </w:rPr>
        <w:t xml:space="preserve">Language Policy and Curriculum Design in Multilingual Brussels: Challenges and Opportunities</w:t>
      </w:r>
      <w:r>
        <w:t xml:space="preserve">. Journal of Multilingual and Multicultural Development, 39(4), 345-360.</w:t>
      </w:r>
    </w:p>
    <w:p>
      <w:pPr>
        <w:pStyle w:val="BodyText"/>
      </w:pPr>
      <w:r>
        <w:t xml:space="preserve">This academic article is essential for understanding the sociolinguistic reality of Brussels classrooms. The authors analyze the tension between the official language policies of the Flemish and French communities and the actual linguistic practices of students. For a Curriculum Developer, this text highlights the need for "translanguaging" strategies—pedagogical approaches that leverage students' full linguistic repertoires. It argues that effective curriculum design in Brussels must move beyond monolingual assumptions, offering insights on how to scaffold content for students whose home language differs from the language of instruction. This is vital for reducing educational inequality in the region.</w:t>
      </w:r>
    </w:p>
    <w:bookmarkEnd w:id="23"/>
    <w:bookmarkStart w:id="24" w:name="X9deff3a4d19e905af968d081d4045d58aef2bf2"/>
    <w:p>
      <w:pPr>
        <w:pStyle w:val="Heading3"/>
      </w:pPr>
      <w:r>
        <w:t xml:space="preserve">Intercultural Competence in Teacher Training and Materials</w:t>
      </w:r>
    </w:p>
    <w:p>
      <w:pPr>
        <w:pStyle w:val="FirstParagraph"/>
      </w:pPr>
      <w:r>
        <w:t xml:space="preserve">Council of Europe. (2016).</w:t>
      </w:r>
      <w:r>
        <w:t xml:space="preserve"> </w:t>
      </w:r>
      <w:r>
        <w:rPr>
          <w:iCs/>
          <w:i/>
        </w:rPr>
        <w:t xml:space="preserve">Reference Framework of Competences for Democratic Culture: Living Together as Equals in Culturally Diverse Democratic Societies</w:t>
      </w:r>
      <w:r>
        <w:t xml:space="preserve">. Strasbourg: Council of Europe Publishing.</w:t>
      </w:r>
    </w:p>
    <w:p>
      <w:pPr>
        <w:pStyle w:val="BodyText"/>
      </w:pPr>
      <w:r>
        <w:t xml:space="preserve">While published by the Council of Europe, this framework is widely adopted in Brussels' educational planning. It provides a detailed taxonomy of attitudes, knowledge, skills, and critical competencies required for intercultural interaction. A Curriculum Developer can use this framework to audit existing materials for cultural bias and to design new units that promote empathy and social cohesion. In a city where students from over 180 nationalities coexist, this resource ensures that the curriculum fosters a sense of belonging and mutual respect, addressing the social fragmentation often seen in urban educational settings.</w:t>
      </w:r>
    </w:p>
    <w:bookmarkEnd w:id="24"/>
    <w:bookmarkEnd w:id="25"/>
    <w:bookmarkStart w:id="29" w:name="methodology-and-digital-integration"/>
    <w:p>
      <w:pPr>
        <w:pStyle w:val="Heading2"/>
      </w:pPr>
      <w:r>
        <w:t xml:space="preserve">3. Methodology and Digital Integration</w:t>
      </w:r>
    </w:p>
    <w:bookmarkStart w:id="26" w:name="X103d249ad91f21c16627d4237e819081e8d2573"/>
    <w:p>
      <w:pPr>
        <w:pStyle w:val="Heading3"/>
      </w:pPr>
      <w:r>
        <w:t xml:space="preserve">Backward Design in Competency-Based Systems</w:t>
      </w:r>
    </w:p>
    <w:p>
      <w:pPr>
        <w:pStyle w:val="FirstParagraph"/>
      </w:pPr>
      <w:r>
        <w:t xml:space="preserve">Wiggins, G., &amp; McTighe, J. (2005).</w:t>
      </w:r>
      <w:r>
        <w:t xml:space="preserve"> </w:t>
      </w:r>
      <w:r>
        <w:rPr>
          <w:iCs/>
          <w:i/>
        </w:rPr>
        <w:t xml:space="preserve">Understanding by Design</w:t>
      </w:r>
      <w:r>
        <w:t xml:space="preserve"> </w:t>
      </w:r>
      <w:r>
        <w:t xml:space="preserve">(2nd ed.). Alexandria, VA: ASCD.</w:t>
      </w:r>
    </w:p>
    <w:p>
      <w:pPr>
        <w:pStyle w:val="BodyText"/>
      </w:pPr>
      <w:r>
        <w:t xml:space="preserve">Although a global bestseller, this text is particularly applicable to the Brussels context due to the region's emphasis on competency-based assessment. Wiggins and McTighe’s "Understanding by Design" (UbD) framework provides a systematic approach to curriculum development that starts with desired results (competencies) and works backward to design assessments and learning experiences. For a Curriculum Developer in Brussels, this methodology ensures alignment with the regional decrees mentioned earlier. It helps in creating coherent learning progressions that are measurable and transparent, which is crucial for accountability in the Belgian education system.</w:t>
      </w:r>
    </w:p>
    <w:bookmarkEnd w:id="26"/>
    <w:bookmarkStart w:id="27" w:name="X167c4c03cded27e771d3017339ac97d9d3fb4b9"/>
    <w:p>
      <w:pPr>
        <w:pStyle w:val="Heading3"/>
      </w:pPr>
      <w:r>
        <w:t xml:space="preserve">Digital Transformation in Brussels Schools</w:t>
      </w:r>
    </w:p>
    <w:p>
      <w:pPr>
        <w:pStyle w:val="FirstParagraph"/>
      </w:pPr>
      <w:r>
        <w:t xml:space="preserve">Brussels Education Agency (BES). (2021).</w:t>
      </w:r>
      <w:r>
        <w:t xml:space="preserve"> </w:t>
      </w:r>
      <w:r>
        <w:rPr>
          <w:iCs/>
          <w:i/>
        </w:rPr>
        <w:t xml:space="preserve">Digital Strategy 2021-2025: Empowering Learners through Technology</w:t>
      </w:r>
      <w:r>
        <w:t xml:space="preserve">. Brussels: Brussels Education Agency.</w:t>
      </w:r>
    </w:p>
    <w:p>
      <w:pPr>
        <w:pStyle w:val="BodyText"/>
      </w:pPr>
      <w:r>
        <w:t xml:space="preserve">This strategic document outlines the Brussels-Capital Region's roadmap for digital integration in education. It is a mandatory reference for Curriculum Developers tasked with creating digital learning resources or hybrid learning models. The strategy emphasizes not just the use of technology, but the development of digital literacy as a core competency. It provides guidelines on data privacy, accessibility standards, and the ethical use of AI in education. For developers, it clarifies the technical and pedagogical expectations for digital content, ensuring that new curricula are future-proof and aligned with the region's infrastructure investments.</w:t>
      </w:r>
    </w:p>
    <w:bookmarkEnd w:id="27"/>
    <w:bookmarkStart w:id="28" w:name="inclusive-curriculum-design"/>
    <w:p>
      <w:pPr>
        <w:pStyle w:val="Heading3"/>
      </w:pPr>
      <w:r>
        <w:t xml:space="preserve">Inclusive Curriculum Design</w:t>
      </w:r>
    </w:p>
    <w:p>
      <w:pPr>
        <w:pStyle w:val="FirstParagraph"/>
      </w:pPr>
      <w:r>
        <w:t xml:space="preserve">Florian, L. (2014).</w:t>
      </w:r>
      <w:r>
        <w:t xml:space="preserve"> </w:t>
      </w:r>
      <w:r>
        <w:rPr>
          <w:iCs/>
          <w:i/>
        </w:rPr>
        <w:t xml:space="preserve">What is Inclusive Education?</w:t>
      </w:r>
      <w:r>
        <w:t xml:space="preserve"> </w:t>
      </w:r>
      <w:r>
        <w:t xml:space="preserve">British Journal of Special Education, 41(1), 5-15.</w:t>
      </w:r>
    </w:p>
    <w:p>
      <w:pPr>
        <w:pStyle w:val="BodyText"/>
      </w:pPr>
      <w:r>
        <w:t xml:space="preserve">Inclusion is a legal and ethical imperative in Brussels. This article challenges the traditional notion of inclusion as merely placing students with disabilities in mainstream classrooms. Instead, it argues for a curriculum that is inherently flexible and responsive to all learners. For a Curriculum Developer, this perspective is crucial for designing "Universal Design for Learning" (UDL) frameworks. It encourages the creation of multiple means of representation, engagement, and expression, ensuring that the curriculum in Brussels schools is equitable for students with varying abilities, socioeconomic backgrounds, and cultural histories.</w:t>
      </w:r>
    </w:p>
    <w:bookmarkEnd w:id="28"/>
    <w:p>
      <w:pPr>
        <w:pStyle w:val="BodyText"/>
      </w:pPr>
      <w:r>
        <w:rPr>
          <w:bCs/>
          <w:b/>
        </w:rPr>
        <w:t xml:space="preserve">Note:</w:t>
      </w:r>
      <w:r>
        <w:t xml:space="preserve"> </w:t>
      </w:r>
      <w:r>
        <w:t xml:space="preserve">This annotated bibliography is intended for professional use by Curriculum Developers, educational administrators, and policy makers operating within the Brussels-Capital Region. All references should be verified against the latest publications from the Brussels-Capital Region Government and relevant educational authorities.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Curriculum Development in Brussels, Belgium</dc:title>
  <dc:creator/>
  <dc:language>en</dc:language>
  <cp:keywords/>
  <dcterms:created xsi:type="dcterms:W3CDTF">2026-08-07T00:52:17Z</dcterms:created>
  <dcterms:modified xsi:type="dcterms:W3CDTF">2026-08-07T00:52:17Z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