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Beijing,</w:t>
      </w:r>
      <w:r>
        <w:t xml:space="preserve"> </w:t>
      </w:r>
      <w:r>
        <w:t xml:space="preserve">China</w:t>
      </w:r>
    </w:p>
    <w:bookmarkStart w:id="21" w:name="annotated-bibliography"/>
    <w:p>
      <w:pPr>
        <w:pStyle w:val="Heading1"/>
      </w:pPr>
      <w:r>
        <w:t xml:space="preserve">Annotated Bibliography</w:t>
      </w:r>
    </w:p>
    <w:bookmarkStart w:id="20" w:name="X45749f83856e0340a5ad8b3b66d47b42b631c23"/>
    <w:p>
      <w:pPr>
        <w:pStyle w:val="Heading2"/>
      </w:pPr>
      <w:r>
        <w:t xml:space="preserve">Curriculum Development Strategies and Policy Implementation in Beijing, China</w:t>
      </w:r>
    </w:p>
    <w:bookmarkEnd w:id="20"/>
    <w:bookmarkEnd w:id="21"/>
    <w:p>
      <w:pPr>
        <w:pStyle w:val="FirstParagraph"/>
      </w:pPr>
      <w:r>
        <w:t xml:space="preserve">The role of the</w:t>
      </w:r>
      <w:r>
        <w:t xml:space="preserve"> </w:t>
      </w:r>
      <w:r>
        <w:rPr>
          <w:bCs/>
          <w:b/>
        </w:rPr>
        <w:t xml:space="preserve">Curriculum Developer</w:t>
      </w:r>
      <w:r>
        <w:t xml:space="preserve"> </w:t>
      </w:r>
      <w:r>
        <w:t xml:space="preserve">in the People's Republic of China has undergone a significant transformation over the last two decades. This shift is particularly pronounced in</w:t>
      </w:r>
      <w:r>
        <w:t xml:space="preserve"> </w:t>
      </w:r>
      <w:r>
        <w:rPr>
          <w:bCs/>
          <w:b/>
        </w:rPr>
        <w:t xml:space="preserve">Beijing</w:t>
      </w:r>
      <w:r>
        <w:t xml:space="preserve">, the nation's political and educational hub, where the Ministry of Education (MOE) frequently pilots new pedagogical frameworks before national rollout. This annotated bibliography compiles essential resources regarding the intersection of national policy, local implementation, and the specific competencies required of curriculum designers operating within the Beijing educational ecosystem. The selected works address the transition from rote memorization to competency-based learning, the integration of technology in smart classrooms, and the unique cultural nuances of the</w:t>
      </w:r>
      <w:r>
        <w:t xml:space="preserve"> </w:t>
      </w:r>
      <w:r>
        <w:rPr>
          <w:iCs/>
          <w:i/>
        </w:rPr>
        <w:t xml:space="preserve">Shuang Jian</w:t>
      </w:r>
      <w:r>
        <w:t xml:space="preserve"> </w:t>
      </w:r>
      <w:r>
        <w:t xml:space="preserve">(Double Reduction) policy.</w:t>
      </w:r>
    </w:p>
    <w:p>
      <w:pPr>
        <w:pStyle w:val="BodyText"/>
      </w:pPr>
      <w:r>
        <w:t xml:space="preserve"> </w:t>
      </w:r>
      <w:r>
        <w:t xml:space="preserve">Ministry of Education of the People's Republic of China. (2022).</w:t>
      </w:r>
      <w:r>
        <w:t xml:space="preserve"> </w:t>
      </w:r>
      <w:r>
        <w:rPr>
          <w:iCs/>
          <w:i/>
        </w:rPr>
        <w:t xml:space="preserve">Compulsory Education Curriculum Standards (2022 Edition)</w:t>
      </w:r>
      <w:r>
        <w:t xml:space="preserve">. Beijing: People's Education Press.</w:t>
      </w:r>
      <w:r>
        <w:t xml:space="preserve"> </w:t>
      </w:r>
    </w:p>
    <w:p>
      <w:pPr>
        <w:pStyle w:val="BodyText"/>
      </w:pPr>
      <w:r>
        <w:t xml:space="preserve">This document serves as the foundational text for any</w:t>
      </w:r>
      <w:r>
        <w:t xml:space="preserve"> </w:t>
      </w:r>
      <w:r>
        <w:rPr>
          <w:bCs/>
          <w:b/>
        </w:rPr>
        <w:t xml:space="preserve">Curriculum Developer</w:t>
      </w:r>
      <w:r>
        <w:t xml:space="preserve"> </w:t>
      </w:r>
      <w:r>
        <w:t xml:space="preserve">working in the Chinese primary and secondary sectors. It outlines the mandatory standards for all subjects, emphasizing the cultivation of "core competencies" (</w:t>
      </w:r>
      <w:r>
        <w:rPr>
          <w:iCs/>
          <w:i/>
        </w:rPr>
        <w:t xml:space="preserve">Hexin Suyang</w:t>
      </w:r>
      <w:r>
        <w:t xml:space="preserve">). For professionals in</w:t>
      </w:r>
      <w:r>
        <w:t xml:space="preserve"> </w:t>
      </w:r>
      <w:r>
        <w:rPr>
          <w:bCs/>
          <w:b/>
        </w:rPr>
        <w:t xml:space="preserve">Beijing</w:t>
      </w:r>
      <w:r>
        <w:t xml:space="preserve">, this text is critical as the capital city often acts as the primary testing ground for these standards. The document details the shift away from knowledge-centric instruction toward a holistic approach that integrates moral, intellectual, physical, aesthetic, and labor education. A curriculum designer must analyze this text to ensure alignment with national ideological goals while adapting content to the high-performance expectations of Beijing's urban student population.</w:t>
      </w:r>
    </w:p>
    <w:p>
      <w:pPr>
        <w:pStyle w:val="BodyText"/>
      </w:pPr>
      <w:r>
        <w:t xml:space="preserve"> </w:t>
      </w:r>
      <w:r>
        <w:t xml:space="preserve">Li, H., &amp; Wang, Y. (2023). "Implementing the 'Double Reduction' Policy: Challenges and Opportunities for Curriculum Design in Urban China."</w:t>
      </w:r>
      <w:r>
        <w:t xml:space="preserve"> </w:t>
      </w:r>
      <w:r>
        <w:rPr>
          <w:iCs/>
          <w:i/>
        </w:rPr>
        <w:t xml:space="preserve">Journal of Chinese Education Research</w:t>
      </w:r>
      <w:r>
        <w:t xml:space="preserve">, 15(2), 45-62.</w:t>
      </w:r>
      <w:r>
        <w:t xml:space="preserve"> </w:t>
      </w:r>
    </w:p>
    <w:p>
      <w:pPr>
        <w:pStyle w:val="BodyText"/>
      </w:pPr>
      <w:r>
        <w:t xml:space="preserve">The</w:t>
      </w:r>
      <w:r>
        <w:t xml:space="preserve"> </w:t>
      </w:r>
      <w:r>
        <w:rPr>
          <w:iCs/>
          <w:i/>
        </w:rPr>
        <w:t xml:space="preserve">Shuang Jian</w:t>
      </w:r>
      <w:r>
        <w:t xml:space="preserve"> </w:t>
      </w:r>
      <w:r>
        <w:t xml:space="preserve">policy, which aims to reduce the burden of homework and off-campus tutoring, has fundamentally altered the landscape for curriculum development. This article provides a granular analysis of how schools in</w:t>
      </w:r>
      <w:r>
        <w:t xml:space="preserve"> </w:t>
      </w:r>
      <w:r>
        <w:rPr>
          <w:bCs/>
          <w:b/>
        </w:rPr>
        <w:t xml:space="preserve">Beijing</w:t>
      </w:r>
      <w:r>
        <w:t xml:space="preserve"> </w:t>
      </w:r>
      <w:r>
        <w:t xml:space="preserve">are restructuring their in-school curriculum to compensate for the reduction in external tutoring. It is highly relevant for a</w:t>
      </w:r>
      <w:r>
        <w:t xml:space="preserve"> </w:t>
      </w:r>
      <w:r>
        <w:rPr>
          <w:bCs/>
          <w:b/>
        </w:rPr>
        <w:t xml:space="preserve">Curriculum Developer</w:t>
      </w:r>
      <w:r>
        <w:t xml:space="preserve"> </w:t>
      </w:r>
      <w:r>
        <w:t xml:space="preserve">tasked with creating engaging, efficient in-class materials that maximize learning within reduced hours. The authors highlight the necessity for differentiated instruction and the integration of project-based learning to maintain academic rigor without increasing student stress, offering practical frameworks applicable to Beijing's diverse school districts.</w:t>
      </w:r>
    </w:p>
    <w:p>
      <w:pPr>
        <w:pStyle w:val="BodyText"/>
      </w:pPr>
      <w:r>
        <w:t xml:space="preserve"> </w:t>
      </w:r>
      <w:r>
        <w:t xml:space="preserve">Zhao, D. (2021).</w:t>
      </w:r>
      <w:r>
        <w:t xml:space="preserve"> </w:t>
      </w:r>
      <w:r>
        <w:rPr>
          <w:iCs/>
          <w:i/>
        </w:rPr>
        <w:t xml:space="preserve">Smart Education in Beijing: Technology Integration and Pedagogical Innovation</w:t>
      </w:r>
      <w:r>
        <w:t xml:space="preserve">. Beijing: Beijing Normal University Press.</w:t>
      </w:r>
      <w:r>
        <w:t xml:space="preserve"> </w:t>
      </w:r>
    </w:p>
    <w:p>
      <w:pPr>
        <w:pStyle w:val="BodyText"/>
      </w:pPr>
      <w:r>
        <w:t xml:space="preserve">As a global leader in educational technology,</w:t>
      </w:r>
      <w:r>
        <w:t xml:space="preserve"> </w:t>
      </w:r>
      <w:r>
        <w:rPr>
          <w:bCs/>
          <w:b/>
        </w:rPr>
        <w:t xml:space="preserve">Beijing</w:t>
      </w:r>
      <w:r>
        <w:t xml:space="preserve"> </w:t>
      </w:r>
      <w:r>
        <w:t xml:space="preserve">requires curriculum developers who are proficient in digital pedagogy. Zhao’s monograph explores the implementation of "Smart Campus" initiatives across the capital. It details how artificial intelligence and big data are being used to personalize learning pathways. For a</w:t>
      </w:r>
      <w:r>
        <w:t xml:space="preserve"> </w:t>
      </w:r>
      <w:r>
        <w:rPr>
          <w:bCs/>
          <w:b/>
        </w:rPr>
        <w:t xml:space="preserve">Curriculum Developer</w:t>
      </w:r>
      <w:r>
        <w:t xml:space="preserve">, this resource is indispensable for understanding the technical infrastructure available in Beijing schools. It argues that curriculum design must now be modular and data-responsive, allowing for real-time adjustments based on student performance analytics. The book provides case studies from top-tier Beijing schools that illustrate successful tech-integrated curriculum models.</w:t>
      </w:r>
    </w:p>
    <w:p>
      <w:pPr>
        <w:pStyle w:val="BodyText"/>
      </w:pPr>
      <w:r>
        <w:t xml:space="preserve"> </w:t>
      </w:r>
      <w:r>
        <w:t xml:space="preserve">Sun, L., &amp; Chen, X. (2020). "Cultural Confidence and Moral Education: Curriculum Trends in Contemporary China."</w:t>
      </w:r>
      <w:r>
        <w:t xml:space="preserve"> </w:t>
      </w:r>
      <w:r>
        <w:rPr>
          <w:iCs/>
          <w:i/>
        </w:rPr>
        <w:t xml:space="preserve">Asia-Pacific Journal of Teacher Education</w:t>
      </w:r>
      <w:r>
        <w:t xml:space="preserve">, 48(4), 310-325.</w:t>
      </w:r>
      <w:r>
        <w:t xml:space="preserve"> </w:t>
      </w:r>
    </w:p>
    <w:p>
      <w:pPr>
        <w:pStyle w:val="BodyText"/>
      </w:pPr>
      <w:r>
        <w:t xml:space="preserve">Curriculum development in</w:t>
      </w:r>
      <w:r>
        <w:t xml:space="preserve"> </w:t>
      </w:r>
      <w:r>
        <w:rPr>
          <w:bCs/>
          <w:b/>
        </w:rPr>
        <w:t xml:space="preserve">China</w:t>
      </w:r>
      <w:r>
        <w:t xml:space="preserve"> </w:t>
      </w:r>
      <w:r>
        <w:t xml:space="preserve">is inextricably linked to national identity and political socialization. This article examines the mandate to embed "cultural confidence" and socialist core values into all subject areas, not just moral education. For a</w:t>
      </w:r>
      <w:r>
        <w:t xml:space="preserve"> </w:t>
      </w:r>
      <w:r>
        <w:rPr>
          <w:bCs/>
          <w:b/>
        </w:rPr>
        <w:t xml:space="preserve">Curriculum Developer</w:t>
      </w:r>
      <w:r>
        <w:t xml:space="preserve"> </w:t>
      </w:r>
      <w:r>
        <w:t xml:space="preserve">in</w:t>
      </w:r>
      <w:r>
        <w:t xml:space="preserve"> </w:t>
      </w:r>
      <w:r>
        <w:rPr>
          <w:bCs/>
          <w:b/>
        </w:rPr>
        <w:t xml:space="preserve">Beijing</w:t>
      </w:r>
      <w:r>
        <w:t xml:space="preserve">, understanding this ideological framework is non-negotiable. The authors analyze how history, literature, and even science curricula are being revised to reflect traditional Chinese culture and contemporary political narratives. The text offers guidance on how to weave these themes into lesson plans organically, ensuring that educational materials resonate with students while meeting the strict regulatory requirements of the Beijing Municipal Education Commission.</w:t>
      </w:r>
    </w:p>
    <w:p>
      <w:pPr>
        <w:pStyle w:val="BodyText"/>
      </w:pPr>
      <w:r>
        <w:t xml:space="preserve"> </w:t>
      </w:r>
      <w:r>
        <w:t xml:space="preserve">Beijing Municipal Education Commission. (2023).</w:t>
      </w:r>
      <w:r>
        <w:t xml:space="preserve"> </w:t>
      </w:r>
      <w:r>
        <w:rPr>
          <w:iCs/>
          <w:i/>
        </w:rPr>
        <w:t xml:space="preserve">Guidelines for High-Quality Development of Basic Education in Beijing</w:t>
      </w:r>
      <w:r>
        <w:t xml:space="preserve">. Beijing: BMEC Publications.</w:t>
      </w:r>
      <w:r>
        <w:t xml:space="preserve"> </w:t>
      </w:r>
    </w:p>
    <w:p>
      <w:pPr>
        <w:pStyle w:val="BodyText"/>
      </w:pPr>
      <w:r>
        <w:t xml:space="preserve">While national standards provide the baseline, local regulations dictate the specific operational reality for educators. This official guideline from the</w:t>
      </w:r>
      <w:r>
        <w:t xml:space="preserve"> </w:t>
      </w:r>
      <w:r>
        <w:rPr>
          <w:bCs/>
          <w:b/>
        </w:rPr>
        <w:t xml:space="preserve">Beijing</w:t>
      </w:r>
      <w:r>
        <w:t xml:space="preserve"> </w:t>
      </w:r>
      <w:r>
        <w:t xml:space="preserve">Municipal Education Commission outlines the city's specific goals for educational equity and excellence. It addresses the unique challenges of a megacity, including the disparity between urban core districts and suburban areas. A</w:t>
      </w:r>
      <w:r>
        <w:t xml:space="preserve"> </w:t>
      </w:r>
      <w:r>
        <w:rPr>
          <w:bCs/>
          <w:b/>
        </w:rPr>
        <w:t xml:space="preserve">Curriculum Developer</w:t>
      </w:r>
      <w:r>
        <w:t xml:space="preserve"> </w:t>
      </w:r>
      <w:r>
        <w:t xml:space="preserve">must consult this document to understand local priorities, such as the promotion of "cross-disciplinary thematic learning" and the emphasis on student mental health. The guidelines provide a roadmap for designing curricula that are not only academically rigorous but also socially responsive to the specific demographic needs of Beijing's youth.</w:t>
      </w:r>
    </w:p>
    <w:p>
      <w:pPr>
        <w:pStyle w:val="BodyText"/>
      </w:pPr>
      <w:r>
        <w:t xml:space="preserve"> </w:t>
      </w:r>
      <w:r>
        <w:t xml:space="preserve">Zhang, W. (2022). "From Standardization to Personalization: The Evolution of Teacher Roles in Curriculum Implementation."</w:t>
      </w:r>
      <w:r>
        <w:t xml:space="preserve"> </w:t>
      </w:r>
      <w:r>
        <w:rPr>
          <w:iCs/>
          <w:i/>
        </w:rPr>
        <w:t xml:space="preserve">Chinese Education and Society</w:t>
      </w:r>
      <w:r>
        <w:t xml:space="preserve">, 55(3), 189-205.</w:t>
      </w:r>
      <w:r>
        <w:t xml:space="preserve"> </w:t>
      </w:r>
    </w:p>
    <w:p>
      <w:pPr>
        <w:pStyle w:val="BodyText"/>
      </w:pPr>
      <w:r>
        <w:t xml:space="preserve">This scholarly article explores the shifting role of teachers from mere implementers of a fixed curriculum to active co-creators of learning experiences. In the context of</w:t>
      </w:r>
      <w:r>
        <w:t xml:space="preserve"> </w:t>
      </w:r>
      <w:r>
        <w:rPr>
          <w:bCs/>
          <w:b/>
        </w:rPr>
        <w:t xml:space="preserve">Beijing</w:t>
      </w:r>
      <w:r>
        <w:t xml:space="preserve">, where teacher quality is exceptionally high, this shift is accelerating. For a</w:t>
      </w:r>
      <w:r>
        <w:t xml:space="preserve"> </w:t>
      </w:r>
      <w:r>
        <w:rPr>
          <w:bCs/>
          <w:b/>
        </w:rPr>
        <w:t xml:space="preserve">Curriculum Developer</w:t>
      </w:r>
      <w:r>
        <w:t xml:space="preserve">, this text is crucial for understanding the end-user of their materials. It suggests that effective curriculum design in China must provide teachers with flexibility and scaffolding rather than rigid scripts. The author argues that successful curriculum reform in Beijing depends on empowering teachers to adapt materials to their specific classroom contexts, a key consideration for any developer aiming for widespread adoption.</w:t>
      </w:r>
    </w:p>
    <w:p>
      <w:pPr>
        <w:pStyle w:val="BodyText"/>
      </w:pPr>
      <w:r>
        <w:t xml:space="preserve"> </w:t>
      </w:r>
      <w:r>
        <w:t xml:space="preserve">Liu, J., &amp; Smith, A. (2021). "Internationalization of Curriculum in Beijing's Bilingual Schools."</w:t>
      </w:r>
      <w:r>
        <w:t xml:space="preserve"> </w:t>
      </w:r>
      <w:r>
        <w:rPr>
          <w:iCs/>
          <w:i/>
        </w:rPr>
        <w:t xml:space="preserve">Journal of Multilingual Education Research</w:t>
      </w:r>
      <w:r>
        <w:t xml:space="preserve">, 9(1), 12-28.</w:t>
      </w:r>
      <w:r>
        <w:t xml:space="preserve"> </w:t>
      </w:r>
    </w:p>
    <w:p>
      <w:pPr>
        <w:pStyle w:val="BodyText"/>
      </w:pPr>
      <w:r>
        <w:rPr>
          <w:bCs/>
          <w:b/>
        </w:rPr>
        <w:t xml:space="preserve">Beijing</w:t>
      </w:r>
      <w:r>
        <w:t xml:space="preserve"> </w:t>
      </w:r>
      <w:r>
        <w:t xml:space="preserve">hosts a significant number of international and bilingual schools, creating a niche market for curriculum developers who can bridge Western pedagogical approaches with Chinese regulatory requirements. This article analyzes the hybrid curriculum models used in these institutions. It highlights the tension between maintaining global academic standards (such as IB or Cambridge) and adhering to Chinese national curriculum mandates for history and politics. For a</w:t>
      </w:r>
      <w:r>
        <w:t xml:space="preserve"> </w:t>
      </w:r>
      <w:r>
        <w:rPr>
          <w:bCs/>
          <w:b/>
        </w:rPr>
        <w:t xml:space="preserve">Curriculum Developer</w:t>
      </w:r>
      <w:r>
        <w:t xml:space="preserve"> </w:t>
      </w:r>
      <w:r>
        <w:t xml:space="preserve">targeting this sector, the article provides a nuanced understanding of how to design "glocal" curricula that satisfy both international accreditation bodies and local Chinese authorities, ensuring compliance while delivering a world-class education.</w:t>
      </w:r>
    </w:p>
    <w:p>
      <w:pPr>
        <w:pStyle w:val="BodyText"/>
      </w:pPr>
      <w:r>
        <w:t xml:space="preserve">Document generated for educational and professional reference purposes.</w:t>
      </w:r>
      <w:r>
        <w:br/>
      </w:r>
      <w:r>
        <w:t xml:space="preserve">Focus: Curriculum Development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Beijing, China</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