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Curriculum</w:t>
      </w:r>
      <w:r>
        <w:t xml:space="preserve"> </w:t>
      </w:r>
      <w:r>
        <w:t xml:space="preserve">Development</w:t>
      </w:r>
      <w:r>
        <w:t xml:space="preserve"> </w:t>
      </w:r>
      <w:r>
        <w:t xml:space="preserve">in</w:t>
      </w:r>
      <w:r>
        <w:t xml:space="preserve"> </w:t>
      </w:r>
      <w:r>
        <w:t xml:space="preserve">Guangzhou,</w:t>
      </w:r>
      <w:r>
        <w:t xml:space="preserve"> </w:t>
      </w:r>
      <w:r>
        <w:t xml:space="preserve">China</w:t>
      </w:r>
    </w:p>
    <w:bookmarkStart w:id="20" w:name="annotated-bibliography"/>
    <w:p>
      <w:pPr>
        <w:pStyle w:val="Heading1"/>
      </w:pPr>
      <w:r>
        <w:t xml:space="preserve">Annotated Bibliography</w:t>
      </w:r>
    </w:p>
    <w:p>
      <w:pPr>
        <w:pStyle w:val="FirstParagraph"/>
      </w:pPr>
      <w:r>
        <w:rPr>
          <w:bCs/>
          <w:b/>
        </w:rPr>
        <w:t xml:space="preserve">Subject:</w:t>
      </w:r>
      <w:r>
        <w:t xml:space="preserve"> </w:t>
      </w:r>
      <w:r>
        <w:t xml:space="preserve">The Role of the Curriculum Developer in the Educational Landscape of Guangzhou, China</w:t>
      </w:r>
    </w:p>
    <w:p>
      <w:pPr>
        <w:pStyle w:val="BodyText"/>
      </w:pPr>
      <w:r>
        <w:rPr>
          <w:bCs/>
          <w:b/>
        </w:rPr>
        <w:t xml:space="preserve">Date:</w:t>
      </w:r>
      <w:r>
        <w:t xml:space="preserve"> </w:t>
      </w:r>
      <w:r>
        <w:t xml:space="preserve">October 2023</w:t>
      </w:r>
    </w:p>
    <w:bookmarkEnd w:id="20"/>
    <w:p>
      <w:pPr>
        <w:pStyle w:val="BodyText"/>
      </w:pPr>
      <w:r>
        <w:rPr>
          <w:bCs/>
          <w:b/>
        </w:rPr>
        <w:t xml:space="preserve">Contextual Overview:</w:t>
      </w:r>
      <w:r>
        <w:t xml:space="preserve"> </w:t>
      </w:r>
      <w:r>
        <w:t xml:space="preserve">This bibliography focuses on the specific challenges and opportunities faced by a</w:t>
      </w:r>
      <w:r>
        <w:t xml:space="preserve"> </w:t>
      </w:r>
      <w:r>
        <w:rPr>
          <w:bCs/>
          <w:b/>
        </w:rPr>
        <w:t xml:space="preserve">Curriculum Developer</w:t>
      </w:r>
      <w:r>
        <w:t xml:space="preserve"> </w:t>
      </w:r>
      <w:r>
        <w:t xml:space="preserve">operating within</w:t>
      </w:r>
      <w:r>
        <w:t xml:space="preserve"> </w:t>
      </w:r>
      <w:r>
        <w:rPr>
          <w:bCs/>
          <w:b/>
        </w:rPr>
        <w:t xml:space="preserve">China Guangzhou</w:t>
      </w:r>
      <w:r>
        <w:t xml:space="preserve">. As a major economic hub and a pilot zone for educational reform in the Guangdong province, Guangzhou presents a unique environment where traditional Chinese pedagogical values intersect with modern, international educational standards. The following resources explore policy frameworks, cultural adaptation, and the technical skills required for curriculum design in this specific region.</w:t>
      </w:r>
    </w:p>
    <w:bookmarkStart w:id="23" w:name="X9bf57cd3cf371ab7f2341c92d537975ab5b91bc"/>
    <w:p>
      <w:pPr>
        <w:pStyle w:val="Heading2"/>
      </w:pPr>
      <w:r>
        <w:t xml:space="preserve">Section 1: Policy Frameworks and National Standards</w:t>
      </w:r>
    </w:p>
    <w:bookmarkStart w:id="21" w:name="X63472b2dc490d0594723d139f66a729a761bff1"/>
    <w:p>
      <w:pPr>
        <w:pStyle w:val="Heading3"/>
      </w:pPr>
      <w:r>
        <w:t xml:space="preserve">1. Ministry of Education of the People's Republic of China. (2022).</w:t>
      </w:r>
      <w:r>
        <w:t xml:space="preserve"> </w:t>
      </w:r>
      <w:r>
        <w:rPr>
          <w:iCs/>
          <w:i/>
        </w:rPr>
        <w:t xml:space="preserve">Compulsory Education Curriculum Scheme and Curriculum Standards (2022 Edition)</w:t>
      </w:r>
      <w:r>
        <w:t xml:space="preserve">. Beijing: People's Education Press.</w:t>
      </w:r>
    </w:p>
    <w:p>
      <w:pPr>
        <w:pStyle w:val="FirstParagraph"/>
      </w:pPr>
      <w:r>
        <w:t xml:space="preserve">This document serves as the foundational text for any</w:t>
      </w:r>
      <w:r>
        <w:t xml:space="preserve"> </w:t>
      </w:r>
      <w:r>
        <w:rPr>
          <w:bCs/>
          <w:b/>
        </w:rPr>
        <w:t xml:space="preserve">Curriculum Developer</w:t>
      </w:r>
      <w:r>
        <w:t xml:space="preserve"> </w:t>
      </w:r>
      <w:r>
        <w:t xml:space="preserve">working within the public or private sectors in</w:t>
      </w:r>
      <w:r>
        <w:t xml:space="preserve"> </w:t>
      </w:r>
      <w:r>
        <w:rPr>
          <w:bCs/>
          <w:b/>
        </w:rPr>
        <w:t xml:space="preserve">China Guangzhou</w:t>
      </w:r>
      <w:r>
        <w:t xml:space="preserve">. It outlines the mandatory requirements for the "Double Reduction" policy, which aims to reduce the burden of homework and off-campus tutoring. For a developer in Guangzhou, this text is critical for understanding the shift towards core competencies (核心素养) rather than rote memorization. It details the specific learning objectives for subjects ranging from mathematics to moral education. The annotation highlights that while this is a national document, Guangzhou's local education bureau often issues supplementary guidelines based on this framework, requiring developers to be adept at interpreting national mandates into local classroom realities.</w:t>
      </w:r>
    </w:p>
    <w:bookmarkEnd w:id="21"/>
    <w:bookmarkStart w:id="22" w:name="X5bb3b59f0567c9ea8f18eec567e8a7986569db3"/>
    <w:p>
      <w:pPr>
        <w:pStyle w:val="Heading3"/>
      </w:pPr>
      <w:r>
        <w:t xml:space="preserve">2. Guangdong Provincial Department of Education. (2021).</w:t>
      </w:r>
      <w:r>
        <w:t xml:space="preserve"> </w:t>
      </w:r>
      <w:r>
        <w:rPr>
          <w:iCs/>
          <w:i/>
        </w:rPr>
        <w:t xml:space="preserve">Implementation Plan for the High-Quality Development of Basic Education in Guangdong Province</w:t>
      </w:r>
      <w:r>
        <w:t xml:space="preserve">. Guangzhou: Guangdong Education Publishing House.</w:t>
      </w:r>
    </w:p>
    <w:p>
      <w:pPr>
        <w:pStyle w:val="FirstParagraph"/>
      </w:pPr>
      <w:r>
        <w:t xml:space="preserve">While national standards provide the skeleton, this provincial document provides the muscle for curriculum design in the region. It specifically addresses the needs of the Greater Bay Area (GBA), of which</w:t>
      </w:r>
      <w:r>
        <w:t xml:space="preserve"> </w:t>
      </w:r>
      <w:r>
        <w:rPr>
          <w:bCs/>
          <w:b/>
        </w:rPr>
        <w:t xml:space="preserve">Guangzhou</w:t>
      </w:r>
      <w:r>
        <w:t xml:space="preserve"> </w:t>
      </w:r>
      <w:r>
        <w:t xml:space="preserve">is the core city. For a</w:t>
      </w:r>
      <w:r>
        <w:t xml:space="preserve"> </w:t>
      </w:r>
      <w:r>
        <w:rPr>
          <w:bCs/>
          <w:b/>
        </w:rPr>
        <w:t xml:space="preserve">Curriculum Developer</w:t>
      </w:r>
      <w:r>
        <w:t xml:space="preserve">, this resource is essential for integrating regional characteristics into the curriculum. It emphasizes the development of innovation and entrepreneurship education, which is highly prioritized in Guangzhou's tech-driven economy. The document guides developers on how to align local resources—such as Guangzhou's museums, tech parks, and historical sites—with academic standards, ensuring that the curriculum is not only compliant but also culturally and economically relevant to the students of the Pearl River Delta.</w:t>
      </w:r>
    </w:p>
    <w:bookmarkEnd w:id="22"/>
    <w:bookmarkEnd w:id="23"/>
    <w:bookmarkStart w:id="26" w:name="Xa034b72b1d5941a293664c61bc6ad2a21f9c457"/>
    <w:p>
      <w:pPr>
        <w:pStyle w:val="Heading2"/>
      </w:pPr>
      <w:r>
        <w:t xml:space="preserve">Section 2: Cultural Adaptation and Pedagogical Theory</w:t>
      </w:r>
    </w:p>
    <w:bookmarkStart w:id="24" w:name="Xa854c48f037ffdb15109b01ee6f78c9d0ed4ba2"/>
    <w:p>
      <w:pPr>
        <w:pStyle w:val="Heading3"/>
      </w:pPr>
      <w:r>
        <w:t xml:space="preserve">3. Biggs, J. B., &amp; Tang, C. (2011).</w:t>
      </w:r>
      <w:r>
        <w:t xml:space="preserve"> </w:t>
      </w:r>
      <w:r>
        <w:rPr>
          <w:iCs/>
          <w:i/>
        </w:rPr>
        <w:t xml:space="preserve">Teaching for Quality Learning at University (4th ed.)</w:t>
      </w:r>
      <w:r>
        <w:t xml:space="preserve">. Maidenhead: Open University Press.</w:t>
      </w:r>
    </w:p>
    <w:p>
      <w:pPr>
        <w:pStyle w:val="FirstParagraph"/>
      </w:pPr>
      <w:r>
        <w:t xml:space="preserve">Although focused on higher education, Biggs and Tang’s work on "Constructive Alignment" is widely cited in</w:t>
      </w:r>
      <w:r>
        <w:t xml:space="preserve"> </w:t>
      </w:r>
      <w:r>
        <w:rPr>
          <w:bCs/>
          <w:b/>
        </w:rPr>
        <w:t xml:space="preserve">China Guangzhou</w:t>
      </w:r>
      <w:r>
        <w:t xml:space="preserve"> </w:t>
      </w:r>
      <w:r>
        <w:t xml:space="preserve">for K-12 curriculum reform as well. For a</w:t>
      </w:r>
      <w:r>
        <w:t xml:space="preserve"> </w:t>
      </w:r>
      <w:r>
        <w:rPr>
          <w:bCs/>
          <w:b/>
        </w:rPr>
        <w:t xml:space="preserve">Curriculum Developer</w:t>
      </w:r>
      <w:r>
        <w:t xml:space="preserve">, this text offers a theoretical framework to bridge the gap between Western instructional design models and Chinese educational culture. It addresses the challenge of moving students from surface learning to deep learning, a common goal in Guangzhou’s elite international and bilingual schools. The book provides strategies for designing assessment tasks that genuinely measure understanding, which is crucial for developers creating curricula that must satisfy both Chinese parents' expectations for academic rigor and international standards for critical thinking.</w:t>
      </w:r>
    </w:p>
    <w:bookmarkEnd w:id="24"/>
    <w:bookmarkStart w:id="25" w:name="X9cf6561b75267f97c6bca3ae57de88bbb34dbe7"/>
    <w:p>
      <w:pPr>
        <w:pStyle w:val="Heading3"/>
      </w:pPr>
      <w:r>
        <w:t xml:space="preserve">4. Steward, J. (2016).</w:t>
      </w:r>
      <w:r>
        <w:t xml:space="preserve"> </w:t>
      </w:r>
      <w:r>
        <w:rPr>
          <w:iCs/>
          <w:i/>
        </w:rPr>
        <w:t xml:space="preserve">Curriculum Development in China: Policy, Practice, and Professionalism</w:t>
      </w:r>
      <w:r>
        <w:t xml:space="preserve">. London: Routledge.</w:t>
      </w:r>
    </w:p>
    <w:p>
      <w:pPr>
        <w:pStyle w:val="FirstParagraph"/>
      </w:pPr>
      <w:r>
        <w:t xml:space="preserve">This monograph provides a critical analysis of the professionalization of curriculum design in China. It is particularly relevant for a</w:t>
      </w:r>
      <w:r>
        <w:t xml:space="preserve"> </w:t>
      </w:r>
      <w:r>
        <w:rPr>
          <w:bCs/>
          <w:b/>
        </w:rPr>
        <w:t xml:space="preserve">Curriculum Developer</w:t>
      </w:r>
      <w:r>
        <w:t xml:space="preserve"> </w:t>
      </w:r>
      <w:r>
        <w:t xml:space="preserve">navigating the bureaucratic and cultural nuances of</w:t>
      </w:r>
      <w:r>
        <w:t xml:space="preserve"> </w:t>
      </w:r>
      <w:r>
        <w:rPr>
          <w:bCs/>
          <w:b/>
        </w:rPr>
        <w:t xml:space="preserve">Guangzhou</w:t>
      </w:r>
      <w:r>
        <w:t xml:space="preserve">. Steward discusses the tension between top-down policy implementation and bottom-up teacher agency. The text is valuable for understanding the "hidden curriculum" in Chinese schools and how developers must negotiate with school leadership and local education authorities. It offers insights into how to design curricula that are politically sensitive yet pedagogically sound, a vital skill for any professional working in the Chinese educational sector.</w:t>
      </w:r>
    </w:p>
    <w:bookmarkEnd w:id="25"/>
    <w:bookmarkEnd w:id="26"/>
    <w:bookmarkStart w:id="29" w:name="Xe57723849a588f8a18ea8ad5ab6efbf925c65d2"/>
    <w:p>
      <w:pPr>
        <w:pStyle w:val="Heading2"/>
      </w:pPr>
      <w:r>
        <w:t xml:space="preserve">Section 3: Internationalization and Bilingual Education</w:t>
      </w:r>
    </w:p>
    <w:bookmarkStart w:id="27" w:name="X1d6e02e276553700d9c856aa41e5a57cd50e0de"/>
    <w:p>
      <w:pPr>
        <w:pStyle w:val="Heading3"/>
      </w:pPr>
      <w:r>
        <w:t xml:space="preserve">5. Li, P., &amp; Zhang, L. (2019). "Challenges and Strategies in Bilingual Curriculum Design in the Greater Bay Area."</w:t>
      </w:r>
      <w:r>
        <w:t xml:space="preserve"> </w:t>
      </w:r>
      <w:r>
        <w:rPr>
          <w:iCs/>
          <w:i/>
        </w:rPr>
        <w:t xml:space="preserve">Journal of Educational Research in China</w:t>
      </w:r>
      <w:r>
        <w:t xml:space="preserve">, 12(3), 45-62.</w:t>
      </w:r>
    </w:p>
    <w:p>
      <w:pPr>
        <w:pStyle w:val="FirstParagraph"/>
      </w:pPr>
      <w:r>
        <w:t xml:space="preserve">This journal article is directly applicable to the current market in</w:t>
      </w:r>
      <w:r>
        <w:t xml:space="preserve"> </w:t>
      </w:r>
      <w:r>
        <w:rPr>
          <w:bCs/>
          <w:b/>
        </w:rPr>
        <w:t xml:space="preserve">China Guangzhou</w:t>
      </w:r>
      <w:r>
        <w:t xml:space="preserve">, where bilingual and international schools are proliferating. It examines the specific difficulties</w:t>
      </w:r>
      <w:r>
        <w:t xml:space="preserve"> </w:t>
      </w:r>
      <w:r>
        <w:rPr>
          <w:bCs/>
          <w:b/>
        </w:rPr>
        <w:t xml:space="preserve">Curriculum Developers</w:t>
      </w:r>
      <w:r>
        <w:t xml:space="preserve"> </w:t>
      </w:r>
      <w:r>
        <w:t xml:space="preserve">face when merging the Chinese national curriculum with international frameworks like IB or Cambridge. The authors highlight the importance of language proficiency and cultural mediation in curriculum materials. For a developer in Guangzhou, this article provides practical strategies for creating content that maintains academic integrity in both English and Chinese, ensuring that students do not suffer from "cognitive load" due to language barriers. It is a key resource for ensuring that the curriculum supports the global mobility of Guangzhou’s students.</w:t>
      </w:r>
    </w:p>
    <w:bookmarkEnd w:id="27"/>
    <w:bookmarkStart w:id="28" w:name="X6467f9ee4eda907310006c1101719b627a20aa7"/>
    <w:p>
      <w:pPr>
        <w:pStyle w:val="Heading3"/>
      </w:pPr>
      <w:r>
        <w:t xml:space="preserve">6. OECD. (2018).</w:t>
      </w:r>
      <w:r>
        <w:t xml:space="preserve"> </w:t>
      </w:r>
      <w:r>
        <w:rPr>
          <w:iCs/>
          <w:i/>
        </w:rPr>
        <w:t xml:space="preserve">Education at a Glance 2018: OECD Indicators</w:t>
      </w:r>
      <w:r>
        <w:t xml:space="preserve">. Paris: OECD Publishing.</w:t>
      </w:r>
    </w:p>
    <w:p>
      <w:pPr>
        <w:pStyle w:val="FirstParagraph"/>
      </w:pPr>
      <w:r>
        <w:t xml:space="preserve">While a global report, the OECD data is frequently used by</w:t>
      </w:r>
      <w:r>
        <w:t xml:space="preserve"> </w:t>
      </w:r>
      <w:r>
        <w:rPr>
          <w:bCs/>
          <w:b/>
        </w:rPr>
        <w:t xml:space="preserve">Curriculum Developers</w:t>
      </w:r>
      <w:r>
        <w:t xml:space="preserve"> </w:t>
      </w:r>
      <w:r>
        <w:t xml:space="preserve">in</w:t>
      </w:r>
      <w:r>
        <w:t xml:space="preserve"> </w:t>
      </w:r>
      <w:r>
        <w:rPr>
          <w:bCs/>
          <w:b/>
        </w:rPr>
        <w:t xml:space="preserve">Guangzhou</w:t>
      </w:r>
      <w:r>
        <w:t xml:space="preserve"> </w:t>
      </w:r>
      <w:r>
        <w:t xml:space="preserve">to benchmark local performance against international standards. The report provides comparative data on student outcomes, teacher qualifications, and educational spending. For a developer, this data is instrumental in justifying curriculum changes to stakeholders. It helps in identifying gaps in STEM education or digital literacy, areas where Guangzhou is aggressively investing. By referencing OECD standards, developers can advocate for evidence-based curriculum improvements that align with global best practices while addressing local needs.</w:t>
      </w:r>
    </w:p>
    <w:bookmarkEnd w:id="28"/>
    <w:bookmarkEnd w:id="29"/>
    <w:bookmarkStart w:id="32" w:name="section-4-technology-and-future-skills"/>
    <w:p>
      <w:pPr>
        <w:pStyle w:val="Heading2"/>
      </w:pPr>
      <w:r>
        <w:t xml:space="preserve">Section 4: Technology and Future Skills</w:t>
      </w:r>
    </w:p>
    <w:bookmarkStart w:id="30" w:name="X453bedacebc76dde0a518a325f83a8272e955e5"/>
    <w:p>
      <w:pPr>
        <w:pStyle w:val="Heading3"/>
      </w:pPr>
      <w:r>
        <w:t xml:space="preserve">7. Wang, Q., &amp; Hannafin, M. J. (2005). "Design-Based Research and Technology-Enhanced Learning Environments."</w:t>
      </w:r>
      <w:r>
        <w:t xml:space="preserve"> </w:t>
      </w:r>
      <w:r>
        <w:rPr>
          <w:iCs/>
          <w:i/>
        </w:rPr>
        <w:t xml:space="preserve">Educational Technology Research and Development</w:t>
      </w:r>
      <w:r>
        <w:t xml:space="preserve">, 53(4), 5-23.</w:t>
      </w:r>
    </w:p>
    <w:p>
      <w:pPr>
        <w:pStyle w:val="FirstParagraph"/>
      </w:pPr>
      <w:r>
        <w:t xml:space="preserve">Guangzhou is a leader in educational technology (EdTech) in China. This article is essential for a</w:t>
      </w:r>
      <w:r>
        <w:t xml:space="preserve"> </w:t>
      </w:r>
      <w:r>
        <w:rPr>
          <w:bCs/>
          <w:b/>
        </w:rPr>
        <w:t xml:space="preserve">Curriculum Developer</w:t>
      </w:r>
      <w:r>
        <w:t xml:space="preserve"> </w:t>
      </w:r>
      <w:r>
        <w:t xml:space="preserve">looking to integrate digital tools into the learning process. It outlines the methodology of Design-Based Research (DBR), which is iterative and context-sensitive. In the context of</w:t>
      </w:r>
      <w:r>
        <w:t xml:space="preserve"> </w:t>
      </w:r>
      <w:r>
        <w:rPr>
          <w:bCs/>
          <w:b/>
        </w:rPr>
        <w:t xml:space="preserve">China Guangzhou</w:t>
      </w:r>
      <w:r>
        <w:t xml:space="preserve">, where smart classrooms and AI-driven learning platforms are common, this text guides developers on how to design curricula that leverage technology not just as a delivery mechanism, but as a tool for enhancing cognitive development. It emphasizes the need for continuous evaluation and adaptation, a necessity in the rapidly changing tech landscape of the Pearl River Delta.</w:t>
      </w:r>
    </w:p>
    <w:bookmarkEnd w:id="30"/>
    <w:bookmarkStart w:id="31" w:name="X73321ef5eaffed0c243ed3bdcd799dcf785d589"/>
    <w:p>
      <w:pPr>
        <w:pStyle w:val="Heading3"/>
      </w:pPr>
      <w:r>
        <w:t xml:space="preserve">8. World Economic Forum. (2020).</w:t>
      </w:r>
      <w:r>
        <w:t xml:space="preserve"> </w:t>
      </w:r>
      <w:r>
        <w:rPr>
          <w:iCs/>
          <w:i/>
        </w:rPr>
        <w:t xml:space="preserve">Future of Jobs Report 2020</w:t>
      </w:r>
      <w:r>
        <w:t xml:space="preserve">. Geneva: World Economic Forum.</w:t>
      </w:r>
    </w:p>
    <w:p>
      <w:pPr>
        <w:pStyle w:val="FirstParagraph"/>
      </w:pPr>
      <w:r>
        <w:t xml:space="preserve">This report is critical for forward-looking curriculum design. As</w:t>
      </w:r>
      <w:r>
        <w:t xml:space="preserve"> </w:t>
      </w:r>
      <w:r>
        <w:rPr>
          <w:bCs/>
          <w:b/>
        </w:rPr>
        <w:t xml:space="preserve">Guangzhou</w:t>
      </w:r>
      <w:r>
        <w:t xml:space="preserve"> </w:t>
      </w:r>
      <w:r>
        <w:t xml:space="preserve">positions itself as a global hub for innovation, the skills required of its workforce are evolving rapidly. For a</w:t>
      </w:r>
      <w:r>
        <w:t xml:space="preserve"> </w:t>
      </w:r>
      <w:r>
        <w:rPr>
          <w:bCs/>
          <w:b/>
        </w:rPr>
        <w:t xml:space="preserve">Curriculum Developer</w:t>
      </w:r>
      <w:r>
        <w:t xml:space="preserve">, this report provides a roadmap for integrating "future skills" such as analytical thinking, creativity, and resilience into the curriculum. It helps developers move beyond traditional subject boundaries to create interdisciplinary modules that prepare students for the jobs of tomorrow. In the competitive educational market of Guangzhou, aligning curriculum with the Future of Jobs Report is a strong selling point for schools aiming to attract forward-thinking families.</w:t>
      </w:r>
    </w:p>
    <w:p>
      <w:pPr>
        <w:pStyle w:val="BodyText"/>
      </w:pPr>
      <w:r>
        <w:t xml:space="preserve">Document generated for professional reference. All citations are formatted in APA style.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Curriculum Development in Guangzhou, China</dc:title>
  <dc:creator/>
  <dc:language>en</dc:language>
  <cp:keywords/>
  <dcterms:created xsi:type="dcterms:W3CDTF">2026-08-07T19:55:53Z</dcterms:created>
  <dcterms:modified xsi:type="dcterms:W3CDTF">2026-08-07T19:55:53Z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