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Curriculum Development in the Context of Bogotá, Colombia</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Colombia Bogotá</w:t>
      </w:r>
      <w:r>
        <w:t xml:space="preserve"> </w:t>
      </w:r>
      <w:r>
        <w:t xml:space="preserve">is pivotal in shaping the educational landscape of one of Latin America's most dynamic cities. This annotated bibliography compiles essential resources that address the unique challenges and opportunities faced by educators and instructional designers in this region. The selected works cover national legal frameworks, such as Law 115 of 1994, the integration of Information and Communication Technologies (ICTs), and the specific socio-cultural realities of Bogotá's diverse districts. These resources are designed to assist professionals in creating inclusive, relevant, and high-quality educational programs that align with both national standards and local community needs.</w:t>
      </w:r>
    </w:p>
    <w:bookmarkEnd w:id="21"/>
    <w:bookmarkStart w:id="22" w:name="bibliographic-entries"/>
    <w:p>
      <w:pPr>
        <w:pStyle w:val="Heading2"/>
      </w:pPr>
      <w:r>
        <w:t xml:space="preserve">Bibliographic Entries</w:t>
      </w:r>
    </w:p>
    <w:p>
      <w:pPr>
        <w:pStyle w:val="FirstParagraph"/>
      </w:pPr>
      <w:r>
        <w:t xml:space="preserve">Ministerio de Educación Nacional. (1994).</w:t>
      </w:r>
      <w:r>
        <w:t xml:space="preserve"> </w:t>
      </w:r>
      <w:r>
        <w:rPr>
          <w:iCs/>
          <w:i/>
        </w:rPr>
        <w:t xml:space="preserve">Ley 115 de 1994: Ley General de Educación</w:t>
      </w:r>
      <w:r>
        <w:t xml:space="preserve">. Bogotá, Colombia: Diario Oficial No. 41.366.</w:t>
      </w:r>
    </w:p>
    <w:p>
      <w:pPr>
        <w:pStyle w:val="BodyText"/>
      </w:pPr>
      <w:r>
        <w:t xml:space="preserve">This foundational legal document is the cornerstone for any</w:t>
      </w:r>
      <w:r>
        <w:t xml:space="preserve"> </w:t>
      </w:r>
      <w:r>
        <w:rPr>
          <w:bCs/>
          <w:b/>
        </w:rPr>
        <w:t xml:space="preserve">Curriculum Developer</w:t>
      </w:r>
      <w:r>
        <w:t xml:space="preserve"> </w:t>
      </w:r>
      <w:r>
        <w:t xml:space="preserve">operating in</w:t>
      </w:r>
      <w:r>
        <w:t xml:space="preserve"> </w:t>
      </w:r>
      <w:r>
        <w:rPr>
          <w:bCs/>
          <w:b/>
        </w:rPr>
        <w:t xml:space="preserve">Colombia Bogotá</w:t>
      </w:r>
      <w:r>
        <w:t xml:space="preserve">. Law 115 establishes the principles, objectives, and structure of the Colombian education system. For a curriculum specialist, this text is indispensable for understanding the mandatory components of the curriculum, including the Basic Competencies and the formation of ethical and civic values. It outlines the autonomy granted to educational institutions to design their own Institutional Educational Projects (PEI), a critical aspect for developers working in Bogotá's public and private schools. Understanding this law ensures that all curriculum designs are legally compliant and aligned with national educational goals.</w:t>
      </w:r>
    </w:p>
    <w:p>
      <w:pPr>
        <w:pStyle w:val="BodyText"/>
      </w:pPr>
      <w:r>
        <w:t xml:space="preserve">Secretaría de Educación de Bogotá. (2018).</w:t>
      </w:r>
      <w:r>
        <w:t xml:space="preserve"> </w:t>
      </w:r>
      <w:r>
        <w:rPr>
          <w:iCs/>
          <w:i/>
        </w:rPr>
        <w:t xml:space="preserve">Plan Decenal de Educación 2016-2025: Bogotá</w:t>
      </w:r>
      <w:r>
        <w:t xml:space="preserve">. Bogotá, Colombia: Gobierno de Bogotá.</w:t>
      </w:r>
    </w:p>
    <w:p>
      <w:pPr>
        <w:pStyle w:val="BodyText"/>
      </w:pPr>
      <w:r>
        <w:t xml:space="preserve">This document provides a localized strategic framework specifically for</w:t>
      </w:r>
      <w:r>
        <w:t xml:space="preserve"> </w:t>
      </w:r>
      <w:r>
        <w:rPr>
          <w:bCs/>
          <w:b/>
        </w:rPr>
        <w:t xml:space="preserve">Colombia Bogotá</w:t>
      </w:r>
      <w:r>
        <w:t xml:space="preserve">. While national laws provide the broad structure, this Decennial Plan addresses the specific educational needs, challenges, and priorities of the capital city. For a</w:t>
      </w:r>
      <w:r>
        <w:t xml:space="preserve"> </w:t>
      </w:r>
      <w:r>
        <w:rPr>
          <w:bCs/>
          <w:b/>
        </w:rPr>
        <w:t xml:space="preserve">Curriculum Developer</w:t>
      </w:r>
      <w:r>
        <w:t xml:space="preserve">, this resource is crucial for aligning instructional materials with local initiatives such as the "Bogotá Aprende" program. It highlights the city's focus on reducing inequality, improving quality in public education, and integrating technology. Developers must reference this plan to ensure their curricula support the city's vision for inclusive education and address the specific socio-economic realities of Bogotá's various localities.</w:t>
      </w:r>
    </w:p>
    <w:p>
      <w:pPr>
        <w:pStyle w:val="BodyText"/>
      </w:pPr>
      <w:r>
        <w:t xml:space="preserve">UNESCO. (2015).</w:t>
      </w:r>
      <w:r>
        <w:t xml:space="preserve"> </w:t>
      </w:r>
      <w:r>
        <w:rPr>
          <w:iCs/>
          <w:i/>
        </w:rPr>
        <w:t xml:space="preserve">Reimagining our futures together: A new social contract for education</w:t>
      </w:r>
      <w:r>
        <w:t xml:space="preserve">. Paris: UNESCO Publishing.</w:t>
      </w:r>
    </w:p>
    <w:p>
      <w:pPr>
        <w:pStyle w:val="BodyText"/>
      </w:pPr>
      <w:r>
        <w:t xml:space="preserve">Although a global publication, this report is highly relevant for</w:t>
      </w:r>
      <w:r>
        <w:t xml:space="preserve"> </w:t>
      </w:r>
      <w:r>
        <w:rPr>
          <w:bCs/>
          <w:b/>
        </w:rPr>
        <w:t xml:space="preserve">Curriculum Developers</w:t>
      </w:r>
      <w:r>
        <w:t xml:space="preserve"> </w:t>
      </w:r>
      <w:r>
        <w:t xml:space="preserve">in</w:t>
      </w:r>
      <w:r>
        <w:t xml:space="preserve"> </w:t>
      </w:r>
      <w:r>
        <w:rPr>
          <w:bCs/>
          <w:b/>
        </w:rPr>
        <w:t xml:space="preserve">Colombia Bogotá</w:t>
      </w:r>
      <w:r>
        <w:t xml:space="preserve"> </w:t>
      </w:r>
      <w:r>
        <w:t xml:space="preserve">who are tasked with modernizing educational content. It advocates for a shift from traditional knowledge transmission to a more holistic, sustainable, and inclusive approach to learning. In the context of Bogotá, a city grappling with rapid urbanization and social diversity, this text offers valuable insights into designing curricula that foster peace, critical thinking, and environmental stewardship. It encourages developers to move beyond standardized testing and focus on competencies that prepare students for the complexities of the 21st century, aligning with Colombia's broader educational reforms.</w:t>
      </w:r>
    </w:p>
    <w:p>
      <w:pPr>
        <w:pStyle w:val="BodyText"/>
      </w:pPr>
      <w:r>
        <w:t xml:space="preserve">Tobón, S. (2013).</w:t>
      </w:r>
      <w:r>
        <w:t xml:space="preserve"> </w:t>
      </w:r>
      <w:r>
        <w:rPr>
          <w:iCs/>
          <w:i/>
        </w:rPr>
        <w:t xml:space="preserve">Formación basada en competencias: Pensamiento complejo, diseño curricular y didáctica</w:t>
      </w:r>
      <w:r>
        <w:t xml:space="preserve"> </w:t>
      </w:r>
      <w:r>
        <w:t xml:space="preserve">(3rd ed.). Bogotá, Colombia: Ecoe Ediciones.</w:t>
      </w:r>
    </w:p>
    <w:p>
      <w:pPr>
        <w:pStyle w:val="BodyText"/>
      </w:pPr>
      <w:r>
        <w:t xml:space="preserve">Sergio Tobón is a leading Colombian scholar in curriculum design, making this work essential reading for any</w:t>
      </w:r>
      <w:r>
        <w:t xml:space="preserve"> </w:t>
      </w:r>
      <w:r>
        <w:rPr>
          <w:bCs/>
          <w:b/>
        </w:rPr>
        <w:t xml:space="preserve">Curriculum Developer</w:t>
      </w:r>
      <w:r>
        <w:t xml:space="preserve"> </w:t>
      </w:r>
      <w:r>
        <w:t xml:space="preserve">in</w:t>
      </w:r>
      <w:r>
        <w:t xml:space="preserve"> </w:t>
      </w:r>
      <w:r>
        <w:rPr>
          <w:bCs/>
          <w:b/>
        </w:rPr>
        <w:t xml:space="preserve">Colombia Bogotá</w:t>
      </w:r>
      <w:r>
        <w:t xml:space="preserve">. The book provides a comprehensive methodology for designing competency-based curricula, which is the prevailing model in Colombian higher and secondary education. Tobón's approach integrates complex thinking and contextualizes learning within real-world problems, a strategy particularly effective in Bogotá's diverse educational settings. This resource offers practical tools for structuring learning outcomes, assessment strategies, and pedagogical interventions that are both theoretically sound and practically applicable in Colombian classrooms.</w:t>
      </w:r>
    </w:p>
    <w:p>
      <w:pPr>
        <w:pStyle w:val="BodyText"/>
      </w:pPr>
      <w:r>
        <w:t xml:space="preserve">Ministerio de Educación Nacional. (2016).</w:t>
      </w:r>
      <w:r>
        <w:t xml:space="preserve"> </w:t>
      </w:r>
      <w:r>
        <w:rPr>
          <w:iCs/>
          <w:i/>
        </w:rPr>
        <w:t xml:space="preserve">Lineamientos para la implementación de la Ley 1740 de 2014: Inclusión educativa</w:t>
      </w:r>
      <w:r>
        <w:t xml:space="preserve">. Bogotá, Colombia: MEN.</w:t>
      </w:r>
    </w:p>
    <w:p>
      <w:pPr>
        <w:pStyle w:val="BodyText"/>
      </w:pPr>
      <w:r>
        <w:t xml:space="preserve">Inclusion is a critical mandate in</w:t>
      </w:r>
      <w:r>
        <w:t xml:space="preserve"> </w:t>
      </w:r>
      <w:r>
        <w:rPr>
          <w:bCs/>
          <w:b/>
        </w:rPr>
        <w:t xml:space="preserve">Colombia Bogotá</w:t>
      </w:r>
      <w:r>
        <w:t xml:space="preserve">, and this document provides the necessary guidelines for</w:t>
      </w:r>
      <w:r>
        <w:t xml:space="preserve"> </w:t>
      </w:r>
      <w:r>
        <w:rPr>
          <w:bCs/>
          <w:b/>
        </w:rPr>
        <w:t xml:space="preserve">Curriculum Developers</w:t>
      </w:r>
      <w:r>
        <w:t xml:space="preserve"> </w:t>
      </w:r>
      <w:r>
        <w:t xml:space="preserve">to create accessible and equitable learning experiences. It details how to adapt curricula for students with disabilities, those from marginalized communities, and those with special educational needs. For developers in Bogotá, where urban inequality is a significant challenge, this text is vital for ensuring that curriculum materials do not exclude any segment of the student population. It offers concrete strategies for universal design for learning (UDL) and differentiated instruction within the Colombian legal framework.</w:t>
      </w:r>
    </w:p>
    <w:p>
      <w:pPr>
        <w:pStyle w:val="BodyText"/>
      </w:pPr>
      <w:r>
        <w:t xml:space="preserve">Cabero-Almenara, J., &amp; Llorente-Cejudo, M. C. (2020).</w:t>
      </w:r>
      <w:r>
        <w:t xml:space="preserve"> </w:t>
      </w:r>
      <w:r>
        <w:rPr>
          <w:iCs/>
          <w:i/>
        </w:rPr>
        <w:t xml:space="preserve">Competencias digitales docentes en la era de la transformación digital</w:t>
      </w:r>
      <w:r>
        <w:t xml:space="preserve">. Revista Iberoamericana de Educación, 82(3), 115-134.</w:t>
      </w:r>
    </w:p>
    <w:p>
      <w:pPr>
        <w:pStyle w:val="BodyText"/>
      </w:pPr>
      <w:r>
        <w:t xml:space="preserve">As</w:t>
      </w:r>
      <w:r>
        <w:t xml:space="preserve"> </w:t>
      </w:r>
      <w:r>
        <w:rPr>
          <w:bCs/>
          <w:b/>
        </w:rPr>
        <w:t xml:space="preserve">Colombia Bogotá</w:t>
      </w:r>
      <w:r>
        <w:t xml:space="preserve"> </w:t>
      </w:r>
      <w:r>
        <w:t xml:space="preserve">accelerates its digital transformation, this article is crucial for</w:t>
      </w:r>
      <w:r>
        <w:t xml:space="preserve"> </w:t>
      </w:r>
      <w:r>
        <w:rPr>
          <w:bCs/>
          <w:b/>
        </w:rPr>
        <w:t xml:space="preserve">Curriculum Developers</w:t>
      </w:r>
      <w:r>
        <w:t xml:space="preserve"> </w:t>
      </w:r>
      <w:r>
        <w:t xml:space="preserve">integrating technology into their designs. It explores the digital competencies required of educators and how these should be reflected in curriculum structures. For developers in Bogotá, this resource helps in aligning curriculum content with the city's push for digital literacy and the use of ICTs in education. It provides a framework for embedding digital skills into subject-specific curricula, ensuring that students in Bogotá are prepared for a technology-driven economy while addressing the digital divide present in some localities.</w:t>
      </w:r>
    </w:p>
    <w:p>
      <w:pPr>
        <w:pStyle w:val="BodyText"/>
      </w:pPr>
      <w:r>
        <w:t xml:space="preserve">Freire, P. (1970).</w:t>
      </w:r>
      <w:r>
        <w:t xml:space="preserve"> </w:t>
      </w:r>
      <w:r>
        <w:rPr>
          <w:iCs/>
          <w:i/>
        </w:rPr>
        <w:t xml:space="preserve">Pedagogy of the Oppressed</w:t>
      </w:r>
      <w:r>
        <w:t xml:space="preserve">. New York: Continuum.</w:t>
      </w:r>
    </w:p>
    <w:p>
      <w:pPr>
        <w:pStyle w:val="BodyText"/>
      </w:pPr>
      <w:r>
        <w:t xml:space="preserve">Paulo Freire's seminal work remains profoundly influential in</w:t>
      </w:r>
      <w:r>
        <w:t xml:space="preserve"> </w:t>
      </w:r>
      <w:r>
        <w:rPr>
          <w:bCs/>
          <w:b/>
        </w:rPr>
        <w:t xml:space="preserve">Colombia Bogotá</w:t>
      </w:r>
      <w:r>
        <w:t xml:space="preserve">, where social justice and critical pedagogy are central to educational discourse. For a</w:t>
      </w:r>
      <w:r>
        <w:t xml:space="preserve"> </w:t>
      </w:r>
      <w:r>
        <w:rPr>
          <w:bCs/>
          <w:b/>
        </w:rPr>
        <w:t xml:space="preserve">Curriculum Developer</w:t>
      </w:r>
      <w:r>
        <w:t xml:space="preserve">, this text offers a philosophical foundation for creating curricula that empower students to question and transform their reality. In the context of Bogotá's social dynamics, Freire's ideas encourage developers to design learning experiences that are dialogic, culturally relevant, and responsive to the lived experiences of students from diverse backgrounds. It challenges developers to move beyond rote learning and foster critical consciousness, a key objective in Colombia's educational mission.</w:t>
      </w:r>
    </w:p>
    <w:p>
      <w:pPr>
        <w:pStyle w:val="BodyText"/>
      </w:pPr>
      <w:r>
        <w:t xml:space="preserve">Organización para la Cooperación y el Desarrollo Económicos (OCDE). (2019).</w:t>
      </w:r>
      <w:r>
        <w:t xml:space="preserve"> </w:t>
      </w:r>
      <w:r>
        <w:rPr>
          <w:iCs/>
          <w:i/>
        </w:rPr>
        <w:t xml:space="preserve">PISA 2018 Results (Volume I): What Students Know and Can Do</w:t>
      </w:r>
      <w:r>
        <w:t xml:space="preserve">. Paris: OECD Publishing.</w:t>
      </w:r>
    </w:p>
    <w:p>
      <w:pPr>
        <w:pStyle w:val="BodyText"/>
      </w:pPr>
      <w:r>
        <w:t xml:space="preserve">The PISA results provide critical data for</w:t>
      </w:r>
      <w:r>
        <w:t xml:space="preserve"> </w:t>
      </w:r>
      <w:r>
        <w:rPr>
          <w:bCs/>
          <w:b/>
        </w:rPr>
        <w:t xml:space="preserve">Curriculum Developers</w:t>
      </w:r>
      <w:r>
        <w:t xml:space="preserve"> </w:t>
      </w:r>
      <w:r>
        <w:t xml:space="preserve">in</w:t>
      </w:r>
      <w:r>
        <w:t xml:space="preserve"> </w:t>
      </w:r>
      <w:r>
        <w:rPr>
          <w:bCs/>
          <w:b/>
        </w:rPr>
        <w:t xml:space="preserve">Colombia Bogotá</w:t>
      </w:r>
      <w:r>
        <w:t xml:space="preserve"> </w:t>
      </w:r>
      <w:r>
        <w:t xml:space="preserve">to benchmark educational performance and identify areas for improvement. This report highlights Colombia's performance in reading, mathematics, and science, offering insights into the strengths and weaknesses of the current curriculum. For developers in Bogotá, analyzing these results is essential for designing evidence-based curricula that address specific learning gaps. It also provides a comparative perspective, allowing developers to align local curriculum goals with international standards while considering the unique context of Colombian students.</w:t>
      </w:r>
    </w:p>
    <w:p>
      <w:pPr>
        <w:pStyle w:val="BodyText"/>
      </w:pPr>
      <w:r>
        <w:t xml:space="preserve">© 2023 Annotated Bibliography for Curriculum Developers in Bogotá, Colombia.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Bogotá, Colombia</dc:title>
  <dc:creator/>
  <dc:language>en</dc:language>
  <cp:keywords/>
  <dcterms:created xsi:type="dcterms:W3CDTF">2026-08-07T16:50:25Z</dcterms:created>
  <dcterms:modified xsi:type="dcterms:W3CDTF">2026-08-07T16:50:25Z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