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8c07bac594be3b9faecb97a72f1c9dfc4b68aff"/>
    <w:p>
      <w:pPr>
        <w:pStyle w:val="Heading2"/>
      </w:pPr>
      <w:r>
        <w:t xml:space="preserve">Curriculum Development Strategies for Educational Reform in Alexandria, Egypt</w:t>
      </w:r>
    </w:p>
    <w:p>
      <w:pPr>
        <w:pStyle w:val="FirstParagraph"/>
      </w:pPr>
      <w:r>
        <w:rPr>
          <w:bCs/>
          <w:b/>
        </w:rPr>
        <w:t xml:space="preserve">Prepared for:</w:t>
      </w:r>
      <w:r>
        <w:t xml:space="preserve"> </w:t>
      </w:r>
      <w:r>
        <w:t xml:space="preserve">Educational Stakeholders and Curriculum Developers in Alexandria Governorate</w:t>
      </w:r>
    </w:p>
    <w:p>
      <w:pPr>
        <w:pStyle w:val="BodyText"/>
      </w:pPr>
      <w:r>
        <w:rPr>
          <w:bCs/>
          <w:b/>
        </w:rPr>
        <w:t xml:space="preserve">Date:</w:t>
      </w:r>
      <w:r>
        <w:t xml:space="preserve"> </w:t>
      </w:r>
      <w:r>
        <w:t xml:space="preserve">October 2023</w:t>
      </w:r>
    </w:p>
    <w:bookmarkEnd w:id="20"/>
    <w:bookmarkEnd w:id="21"/>
    <w:bookmarkStart w:id="22" w:name="introduction"/>
    <w:p>
      <w:pPr>
        <w:pStyle w:val="Heading3"/>
      </w:pPr>
      <w:r>
        <w:t xml:space="preserve">Introduction</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Egypt</w:t>
      </w:r>
      <w:r>
        <w:t xml:space="preserve"> </w:t>
      </w:r>
      <w:r>
        <w:t xml:space="preserve">has become increasingly critical as the nation undergoes significant educational transformation under the "Egypt Vision 2030" initiative. Specifically, in</w:t>
      </w:r>
      <w:r>
        <w:t xml:space="preserve"> </w:t>
      </w:r>
      <w:r>
        <w:rPr>
          <w:bCs/>
          <w:b/>
        </w:rPr>
        <w:t xml:space="preserve">Alexandria</w:t>
      </w:r>
      <w:r>
        <w:t xml:space="preserve">, a city characterized by its rich cultural heritage, diverse population, and status as a major Mediterranean hub, curriculum design must address unique local challenges while aligning with national standards. This annotated bibliography compiles key resources relevant to curriculum developers operating in this specific context. The selected works cover pedagogical theory, the Egyptian national reform framework, localization strategies, and the integration of technology, providing a comprehensive foundation for developing effective, context-sensitive educational programs in Alexandria.</w:t>
      </w:r>
    </w:p>
    <w:bookmarkEnd w:id="22"/>
    <w:bookmarkStart w:id="23" w:name="selected-bibliography"/>
    <w:p>
      <w:pPr>
        <w:pStyle w:val="Heading2"/>
      </w:pPr>
      <w:r>
        <w:t xml:space="preserve">Selected Bibliography</w:t>
      </w:r>
    </w:p>
    <w:p>
      <w:pPr>
        <w:pStyle w:val="FirstParagraph"/>
      </w:pPr>
      <w:r>
        <w:t xml:space="preserve">Abdel-Kader, M. (2021).</w:t>
      </w:r>
      <w:r>
        <w:t xml:space="preserve"> </w:t>
      </w:r>
      <w:r>
        <w:rPr>
          <w:iCs/>
          <w:i/>
        </w:rPr>
        <w:t xml:space="preserve">Curriculum Reform in Egypt: Challenges and Prospects in the Digital Age</w:t>
      </w:r>
      <w:r>
        <w:t xml:space="preserve">. Cairo University Press.</w:t>
      </w:r>
    </w:p>
    <w:p>
      <w:pPr>
        <w:pStyle w:val="BodyText"/>
      </w:pPr>
      <w:r>
        <w:t xml:space="preserve">This seminal work provides a critical analysis of the structural shifts in the Egyptian education system. Abdel-Kader examines the transition from rote memorization to competency-based learning, a core objective for any modern</w:t>
      </w:r>
      <w:r>
        <w:t xml:space="preserve"> </w:t>
      </w:r>
      <w:r>
        <w:rPr>
          <w:bCs/>
          <w:b/>
        </w:rPr>
        <w:t xml:space="preserve">Curriculum Developer</w:t>
      </w:r>
      <w:r>
        <w:t xml:space="preserve"> </w:t>
      </w:r>
      <w:r>
        <w:t xml:space="preserve">in</w:t>
      </w:r>
      <w:r>
        <w:t xml:space="preserve"> </w:t>
      </w:r>
      <w:r>
        <w:rPr>
          <w:bCs/>
          <w:b/>
        </w:rPr>
        <w:t xml:space="preserve">Egypt</w:t>
      </w:r>
      <w:r>
        <w:t xml:space="preserve">. The text is particularly valuable for its discussion on the "New Generation Schools" model. For developers in</w:t>
      </w:r>
      <w:r>
        <w:t xml:space="preserve"> </w:t>
      </w:r>
      <w:r>
        <w:rPr>
          <w:bCs/>
          <w:b/>
        </w:rPr>
        <w:t xml:space="preserve">Alexandria</w:t>
      </w:r>
      <w:r>
        <w:t xml:space="preserve">, this resource offers insights into aligning local curricula with national digital literacy goals, ensuring that students in coastal governorates are not left behind in the technological integration mandated by the Ministry of Education.</w:t>
      </w:r>
    </w:p>
    <w:p>
      <w:pPr>
        <w:pStyle w:val="BodyText"/>
      </w:pPr>
      <w:r>
        <w:t xml:space="preserve">Al-Ghazali, S., &amp; Hassan, R. (2022).</w:t>
      </w:r>
      <w:r>
        <w:t xml:space="preserve"> </w:t>
      </w:r>
      <w:r>
        <w:rPr>
          <w:iCs/>
          <w:i/>
        </w:rPr>
        <w:t xml:space="preserve">Localization of National Curricula: A Case Study of Alexandria Governorate</w:t>
      </w:r>
      <w:r>
        <w:t xml:space="preserve">. Journal of Egyptian Educational Research, 45(3), 112-135.</w:t>
      </w:r>
    </w:p>
    <w:p>
      <w:pPr>
        <w:pStyle w:val="BodyText"/>
      </w:pPr>
      <w:r>
        <w:t xml:space="preserve">This journal article is directly pertinent to the task of adapting national frameworks to local needs. It explores how</w:t>
      </w:r>
      <w:r>
        <w:t xml:space="preserve"> </w:t>
      </w:r>
      <w:r>
        <w:rPr>
          <w:bCs/>
          <w:b/>
        </w:rPr>
        <w:t xml:space="preserve">Curriculum Developers</w:t>
      </w:r>
      <w:r>
        <w:t xml:space="preserve"> </w:t>
      </w:r>
      <w:r>
        <w:t xml:space="preserve">can integrate Alexandria’s maritime history, multicultural identity, and economic activities into standard subjects like history, geography, and economics. The authors argue that localization increases student engagement and relevance. This source provides practical methodologies for embedding local Alexandria content into the broader Egyptian curriculum without compromising national academic standards, making it an essential reference for contextualized instructional design.</w:t>
      </w:r>
    </w:p>
    <w:p>
      <w:pPr>
        <w:pStyle w:val="BodyText"/>
      </w:pPr>
      <w:r>
        <w:t xml:space="preserve">Ministry of Education and Technical Education (MOETE). (2023).</w:t>
      </w:r>
      <w:r>
        <w:t xml:space="preserve"> </w:t>
      </w:r>
      <w:r>
        <w:rPr>
          <w:iCs/>
          <w:i/>
        </w:rPr>
        <w:t xml:space="preserve">The National Curriculum Framework for Basic Education</w:t>
      </w:r>
      <w:r>
        <w:t xml:space="preserve">. Government of Egypt.</w:t>
      </w:r>
    </w:p>
    <w:p>
      <w:pPr>
        <w:pStyle w:val="BodyText"/>
      </w:pPr>
      <w:r>
        <w:t xml:space="preserve">As the primary policy document governing education in</w:t>
      </w:r>
      <w:r>
        <w:t xml:space="preserve"> </w:t>
      </w:r>
      <w:r>
        <w:rPr>
          <w:bCs/>
          <w:b/>
        </w:rPr>
        <w:t xml:space="preserve">Egypt</w:t>
      </w:r>
      <w:r>
        <w:t xml:space="preserve">, this framework is non-negotiable for any</w:t>
      </w:r>
      <w:r>
        <w:t xml:space="preserve"> </w:t>
      </w:r>
      <w:r>
        <w:rPr>
          <w:bCs/>
          <w:b/>
        </w:rPr>
        <w:t xml:space="preserve">Curriculum Developer</w:t>
      </w:r>
      <w:r>
        <w:t xml:space="preserve">. It outlines the core competencies, learning outcomes, and assessment strategies required across all governorates, including</w:t>
      </w:r>
      <w:r>
        <w:t xml:space="preserve"> </w:t>
      </w:r>
      <w:r>
        <w:rPr>
          <w:bCs/>
          <w:b/>
        </w:rPr>
        <w:t xml:space="preserve">Alexandria</w:t>
      </w:r>
      <w:r>
        <w:t xml:space="preserve">. The document details the shift towards student-centered learning and the integration of soft skills. Developers must use this text as the foundational blueprint to ensure that any locally developed materials in Alexandria are compliant with federal regulations and eligible for official adoption and funding.</w:t>
      </w:r>
    </w:p>
    <w:p>
      <w:pPr>
        <w:pStyle w:val="BodyText"/>
      </w:pPr>
      <w:r>
        <w:t xml:space="preserve">Ornstein, A. C., &amp; Hunkins, F. P. (2018).</w:t>
      </w:r>
      <w:r>
        <w:t xml:space="preserve"> </w:t>
      </w:r>
      <w:r>
        <w:rPr>
          <w:iCs/>
          <w:i/>
        </w:rPr>
        <w:t xml:space="preserve">Curriculum: Foundations, Principles, and Issues</w:t>
      </w:r>
      <w:r>
        <w:t xml:space="preserve"> </w:t>
      </w:r>
      <w:r>
        <w:t xml:space="preserve">(7th ed.). Pearson.</w:t>
      </w:r>
    </w:p>
    <w:p>
      <w:pPr>
        <w:pStyle w:val="BodyText"/>
      </w:pPr>
      <w:r>
        <w:t xml:space="preserve">While a global theoretical text, Ornstein and Hunkins provide the essential pedagogical underpinnings necessary for professional</w:t>
      </w:r>
      <w:r>
        <w:t xml:space="preserve"> </w:t>
      </w:r>
      <w:r>
        <w:rPr>
          <w:bCs/>
          <w:b/>
        </w:rPr>
        <w:t xml:space="preserve">Curriculum Development</w:t>
      </w:r>
      <w:r>
        <w:t xml:space="preserve">. For practitioners in</w:t>
      </w:r>
      <w:r>
        <w:t xml:space="preserve"> </w:t>
      </w:r>
      <w:r>
        <w:rPr>
          <w:bCs/>
          <w:b/>
        </w:rPr>
        <w:t xml:space="preserve">Alexandria</w:t>
      </w:r>
      <w:r>
        <w:t xml:space="preserve">, this book offers robust models for curriculum evaluation and implementation. It helps developers navigate the complex process of balancing traditional Egyptian educational values with modern, constructivist approaches. The chapters on curriculum implementation are particularly useful for anticipating resistance from teachers and parents in conservative communities within the governorate, offering strategies for effective change management.</w:t>
      </w:r>
    </w:p>
    <w:p>
      <w:pPr>
        <w:pStyle w:val="BodyText"/>
      </w:pPr>
      <w:r>
        <w:t xml:space="preserve">Rashed, E. (2020).</w:t>
      </w:r>
      <w:r>
        <w:t xml:space="preserve"> </w:t>
      </w:r>
      <w:r>
        <w:rPr>
          <w:iCs/>
          <w:i/>
        </w:rPr>
        <w:t xml:space="preserve">Inclusive Education in Egyptian Urban Centers: Strategies for Alexandria</w:t>
      </w:r>
      <w:r>
        <w:t xml:space="preserve">. Alexandria University Faculty of Education.</w:t>
      </w:r>
    </w:p>
    <w:p>
      <w:pPr>
        <w:pStyle w:val="BodyText"/>
      </w:pPr>
      <w:r>
        <w:t xml:space="preserve">This thesis addresses the critical need for inclusivity in</w:t>
      </w:r>
      <w:r>
        <w:t xml:space="preserve"> </w:t>
      </w:r>
      <w:r>
        <w:rPr>
          <w:bCs/>
          <w:b/>
        </w:rPr>
        <w:t xml:space="preserve">Alexandria</w:t>
      </w:r>
      <w:r>
        <w:t xml:space="preserve">'s diverse educational landscape. It provides data and strategies for</w:t>
      </w:r>
      <w:r>
        <w:t xml:space="preserve"> </w:t>
      </w:r>
      <w:r>
        <w:rPr>
          <w:bCs/>
          <w:b/>
        </w:rPr>
        <w:t xml:space="preserve">Curriculum Developers</w:t>
      </w:r>
      <w:r>
        <w:t xml:space="preserve"> </w:t>
      </w:r>
      <w:r>
        <w:t xml:space="preserve">to create materials that are accessible to students with disabilities and those from marginalized socioeconomic backgrounds. Given the urban density and social stratification in Alexandria, this resource is vital for ensuring that curriculum design does not exacerbate existing inequalities. It offers specific guidelines on language simplification, visual aids, and differentiated instruction tailored to the Egyptian context.</w:t>
      </w:r>
    </w:p>
    <w:p>
      <w:pPr>
        <w:pStyle w:val="BodyText"/>
      </w:pPr>
      <w:r>
        <w:t xml:space="preserve">Smith, J., &amp; El-Sayed, M. (2021).</w:t>
      </w:r>
      <w:r>
        <w:t xml:space="preserve"> </w:t>
      </w:r>
      <w:r>
        <w:rPr>
          <w:iCs/>
          <w:i/>
        </w:rPr>
        <w:t xml:space="preserve">STEM Education in the Arab World: Implementing Inquiry-Based Learning in Egypt</w:t>
      </w:r>
      <w:r>
        <w:t xml:space="preserve">. Springer.</w:t>
      </w:r>
    </w:p>
    <w:p>
      <w:pPr>
        <w:pStyle w:val="BodyText"/>
      </w:pPr>
      <w:r>
        <w:t xml:space="preserve">With</w:t>
      </w:r>
      <w:r>
        <w:t xml:space="preserve"> </w:t>
      </w:r>
      <w:r>
        <w:rPr>
          <w:bCs/>
          <w:b/>
        </w:rPr>
        <w:t xml:space="preserve">Egypt</w:t>
      </w:r>
      <w:r>
        <w:t xml:space="preserve"> </w:t>
      </w:r>
      <w:r>
        <w:t xml:space="preserve">placing a heavy emphasis on STEM (Science, Technology, Engineering, and Mathematics) to drive economic growth, this book is crucial for</w:t>
      </w:r>
      <w:r>
        <w:t xml:space="preserve"> </w:t>
      </w:r>
      <w:r>
        <w:rPr>
          <w:bCs/>
          <w:b/>
        </w:rPr>
        <w:t xml:space="preserve">Curriculum Developers</w:t>
      </w:r>
      <w:r>
        <w:t xml:space="preserve"> </w:t>
      </w:r>
      <w:r>
        <w:t xml:space="preserve">focusing on science and math tracks. It highlights the challenges of implementing inquiry-based learning in resource-constrained environments, a reality in many public schools in</w:t>
      </w:r>
      <w:r>
        <w:t xml:space="preserve"> </w:t>
      </w:r>
      <w:r>
        <w:rPr>
          <w:bCs/>
          <w:b/>
        </w:rPr>
        <w:t xml:space="preserve">Alexandria</w:t>
      </w:r>
      <w:r>
        <w:t xml:space="preserve">. The authors provide adaptable lesson plans and assessment tools that require minimal infrastructure, making it a practical guide for developers aiming to modernize science education in Alexandria’s public sector schools.</w:t>
      </w:r>
    </w:p>
    <w:p>
      <w:pPr>
        <w:pStyle w:val="BodyText"/>
      </w:pPr>
      <w:r>
        <w:t xml:space="preserve">Tawfik, N. (2022).</w:t>
      </w:r>
      <w:r>
        <w:t xml:space="preserve"> </w:t>
      </w:r>
      <w:r>
        <w:rPr>
          <w:iCs/>
          <w:i/>
        </w:rPr>
        <w:t xml:space="preserve">Teacher Professional Development and Curriculum Implementation in Coastal Egypt</w:t>
      </w:r>
      <w:r>
        <w:t xml:space="preserve">. International Journal of Educational Development, 98, 102-115.</w:t>
      </w:r>
    </w:p>
    <w:p>
      <w:pPr>
        <w:pStyle w:val="BodyText"/>
      </w:pPr>
      <w:r>
        <w:t xml:space="preserve">A curriculum is only as effective as its implementation by teachers. This article focuses on the specific needs of educators in coastal regions like</w:t>
      </w:r>
      <w:r>
        <w:t xml:space="preserve"> </w:t>
      </w:r>
      <w:r>
        <w:rPr>
          <w:bCs/>
          <w:b/>
        </w:rPr>
        <w:t xml:space="preserve">Alexandria</w:t>
      </w:r>
      <w:r>
        <w:t xml:space="preserve">. It argues that</w:t>
      </w:r>
      <w:r>
        <w:t xml:space="preserve"> </w:t>
      </w:r>
      <w:r>
        <w:rPr>
          <w:bCs/>
          <w:b/>
        </w:rPr>
        <w:t xml:space="preserve">Curriculum Developers</w:t>
      </w:r>
      <w:r>
        <w:t xml:space="preserve"> </w:t>
      </w:r>
      <w:r>
        <w:t xml:space="preserve">must design accompanying professional development programs that are culturally and linguistically appropriate. The study reveals that teachers in Alexandria respond best to collaborative, peer-led training models rather than top-down directives. This insight is invaluable for developers who must ensure their new curricula are actually adopted and taught effectively in the classroom.</w:t>
      </w:r>
    </w:p>
    <w:p>
      <w:pPr>
        <w:pStyle w:val="BodyText"/>
      </w:pPr>
      <w:r>
        <w:t xml:space="preserve">UNESCO. (2021).</w:t>
      </w:r>
      <w:r>
        <w:t xml:space="preserve"> </w:t>
      </w:r>
      <w:r>
        <w:rPr>
          <w:iCs/>
          <w:i/>
        </w:rPr>
        <w:t xml:space="preserve">Reimagining Our Futures Together: A New Social Contract for Education</w:t>
      </w:r>
      <w:r>
        <w:t xml:space="preserve">. United Nations Educational, Scientific and Cultural Organization.</w:t>
      </w:r>
    </w:p>
    <w:p>
      <w:pPr>
        <w:pStyle w:val="BodyText"/>
      </w:pPr>
      <w:r>
        <w:t xml:space="preserve">This global report provides a forward-looking perspective on education that aligns with</w:t>
      </w:r>
      <w:r>
        <w:t xml:space="preserve"> </w:t>
      </w:r>
      <w:r>
        <w:rPr>
          <w:bCs/>
          <w:b/>
        </w:rPr>
        <w:t xml:space="preserve">Egypt</w:t>
      </w:r>
      <w:r>
        <w:t xml:space="preserve">'s Vision 2030. For</w:t>
      </w:r>
      <w:r>
        <w:t xml:space="preserve"> </w:t>
      </w:r>
      <w:r>
        <w:rPr>
          <w:bCs/>
          <w:b/>
        </w:rPr>
        <w:t xml:space="preserve">Curriculum Developers</w:t>
      </w:r>
      <w:r>
        <w:t xml:space="preserve"> </w:t>
      </w:r>
      <w:r>
        <w:t xml:space="preserve">in</w:t>
      </w:r>
      <w:r>
        <w:t xml:space="preserve"> </w:t>
      </w:r>
      <w:r>
        <w:rPr>
          <w:bCs/>
          <w:b/>
        </w:rPr>
        <w:t xml:space="preserve">Alexandria</w:t>
      </w:r>
      <w:r>
        <w:t xml:space="preserve">, it offers a framework for integrating global citizenship, environmental sustainability, and peace education into local curricula. Given Alexandria’s vulnerability to climate change and its role as a cultural crossroads, this resource helps developers create content that prepares students for global challenges while respecting local Egyptian identity. It serves as a strategic guide for future-proofing educational programs.</w:t>
      </w:r>
    </w:p>
    <w:bookmarkEnd w:id="23"/>
    <w:p>
      <w:pPr>
        <w:pStyle w:val="BodyText"/>
      </w:pPr>
      <w:r>
        <w:t xml:space="preserve">© 2023 Educational Research Group. All rights reserved. | Document prepared for Curriculum Development initiatives in Alexandria,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Alexandria, Egypt</dc:title>
  <dc:creator/>
  <dc:language>en</dc:language>
  <cp:keywords/>
  <dcterms:created xsi:type="dcterms:W3CDTF">2026-08-07T23:40:45Z</dcterms:created>
  <dcterms:modified xsi:type="dcterms:W3CDTF">2026-08-07T23:40:45Z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