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Frankfurt,</w:t>
      </w:r>
      <w:r>
        <w:t xml:space="preserve"> </w:t>
      </w:r>
      <w:r>
        <w:t xml:space="preserve">Germany</w:t>
      </w:r>
    </w:p>
    <w:bookmarkStart w:id="23" w:name="X6b590e9265e17a882e6fe619233071f10fd4ddb"/>
    <w:p>
      <w:pPr>
        <w:pStyle w:val="Heading1"/>
      </w:pPr>
      <w:r>
        <w:t xml:space="preserve">Annotated Bibliography: The Role of the Curriculum Developer in Frankfurt, Germany</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corporate landscape of</w:t>
      </w:r>
      <w:r>
        <w:t xml:space="preserve"> </w:t>
      </w:r>
      <w:r>
        <w:rPr>
          <w:bCs/>
          <w:b/>
        </w:rPr>
        <w:t xml:space="preserve">Germany</w:t>
      </w:r>
      <w:r>
        <w:t xml:space="preserve">, with a focused emphasis on the metropolitan region of</w:t>
      </w:r>
      <w:r>
        <w:t xml:space="preserve"> </w:t>
      </w:r>
      <w:r>
        <w:rPr>
          <w:bCs/>
          <w:b/>
        </w:rPr>
        <w:t xml:space="preserve">Frankfurt am Main</w:t>
      </w:r>
      <w:r>
        <w:t xml:space="preserve">. The selection includes academic texts, government policy documents, and industry reports that address pedagogical standards, vocational training frameworks, and the unique demands of the financial and international sectors prevalent in Frankfurt.</w:t>
      </w:r>
    </w:p>
    <w:bookmarkStart w:id="20" w:name="introduction"/>
    <w:p>
      <w:pPr>
        <w:pStyle w:val="Heading2"/>
      </w:pPr>
      <w:r>
        <w:t xml:space="preserve">Introduction</w:t>
      </w:r>
    </w:p>
    <w:p>
      <w:pPr>
        <w:pStyle w:val="FirstParagraph"/>
      </w:pPr>
      <w:r>
        <w:t xml:space="preserve">Frankfurt am Main serves as a critical hub for both traditional German education and international corporate training. For a Curriculum Developer operating in this region, understanding the dual system of vocational education (Duale Ausbildung), the rigorous standards of the Hessisches Kultusministerium (Hessian Ministry of Education), and the needs of multinational corporations is paramount. The following entries provide a comprehensive overview of these domains.</w:t>
      </w:r>
    </w:p>
    <w:bookmarkEnd w:id="20"/>
    <w:bookmarkStart w:id="21" w:name="bibliographic-entries"/>
    <w:p>
      <w:pPr>
        <w:pStyle w:val="Heading2"/>
      </w:pPr>
      <w:r>
        <w:t xml:space="preserve">Bibliographic Entries</w:t>
      </w:r>
    </w:p>
    <w:p>
      <w:pPr>
        <w:pStyle w:val="FirstParagraph"/>
      </w:pPr>
      <w:r>
        <w:t xml:space="preserve">Bundesinstitut für Berufsbildung (BIBB). (2023).</w:t>
      </w:r>
      <w:r>
        <w:t xml:space="preserve"> </w:t>
      </w:r>
      <w:r>
        <w:rPr>
          <w:iCs/>
          <w:i/>
        </w:rPr>
        <w:t xml:space="preserve">Curriculum Development in the Dual System: Standards and Practices in Germany</w:t>
      </w:r>
      <w:r>
        <w:t xml:space="preserve">. Bonn: BIBB Publications.</w:t>
      </w:r>
    </w:p>
    <w:p>
      <w:pPr>
        <w:pStyle w:val="BodyText"/>
      </w:pPr>
      <w:r>
        <w:t xml:space="preserve">This foundational text by the Federal Institute for Vocational Education and Training (BIBB) outlines the legal and pedagogical frameworks governing curriculum design in Germany. For a Curriculum Developer in Frankfurt, this resource is indispensable. It details the process of creating "Ausbildungsrahmenpläne" (training framework plans) which are mandatory for all recognized vocational professions. The text explains how local chambers of commerce, such as the IHK Frankfurt Rhein-Main, implement these federal standards. It provides specific methodologies for aligning theoretical instruction with practical workplace training, a core competency required for developers working with vocational schools or corporate training departments in the Frankfurt region.</w:t>
      </w:r>
    </w:p>
    <w:p>
      <w:pPr>
        <w:pStyle w:val="BodyText"/>
      </w:pPr>
      <w:r>
        <w:t xml:space="preserve">Dual System</w:t>
      </w:r>
      <w:r>
        <w:t xml:space="preserve"> </w:t>
      </w:r>
      <w:r>
        <w:t xml:space="preserve">Vocational Training</w:t>
      </w:r>
      <w:r>
        <w:t xml:space="preserve"> </w:t>
      </w:r>
      <w:r>
        <w:t xml:space="preserve">BIBB</w:t>
      </w:r>
      <w:r>
        <w:t xml:space="preserve"> </w:t>
      </w:r>
      <w:r>
        <w:t xml:space="preserve">Germany</w:t>
      </w:r>
    </w:p>
    <w:p>
      <w:pPr>
        <w:pStyle w:val="BodyText"/>
      </w:pPr>
      <w:r>
        <w:t xml:space="preserve">Hessisches Kultusministerium. (2022).</w:t>
      </w:r>
      <w:r>
        <w:t xml:space="preserve"> </w:t>
      </w:r>
      <w:r>
        <w:rPr>
          <w:iCs/>
          <w:i/>
        </w:rPr>
        <w:t xml:space="preserve">Lehrpläne für die Sekundarstufe I und II in Hessen: Didaktische Grundlagen</w:t>
      </w:r>
      <w:r>
        <w:t xml:space="preserve">. Wiesbaden: State Ministry of Education.</w:t>
      </w:r>
    </w:p>
    <w:p>
      <w:pPr>
        <w:pStyle w:val="BodyText"/>
      </w:pPr>
      <w:r>
        <w:t xml:space="preserve">As Frankfurt is located in the state of Hesse, this document is the primary authority for school-based curriculum development. It outlines the "Bildungsstandards" (educational standards) that all public school curricula must meet. For a Curriculum Developer working in the public sector or for educational NGOs in Frankfurt, this text provides the necessary legal and pedagogical boundaries. It emphasizes competency-oriented teaching and the integration of digital media. The document is crucial for ensuring that any educational material developed for Frankfurt schools aligns with state-mandated learning outcomes and assessment criteria.</w:t>
      </w:r>
    </w:p>
    <w:p>
      <w:pPr>
        <w:pStyle w:val="BodyText"/>
      </w:pPr>
      <w:r>
        <w:t xml:space="preserve">Hesse</w:t>
      </w:r>
      <w:r>
        <w:t xml:space="preserve"> </w:t>
      </w:r>
      <w:r>
        <w:t xml:space="preserve">Public Education</w:t>
      </w:r>
      <w:r>
        <w:t xml:space="preserve"> </w:t>
      </w:r>
      <w:r>
        <w:t xml:space="preserve">Frankfurt Schools</w:t>
      </w:r>
      <w:r>
        <w:t xml:space="preserve"> </w:t>
      </w:r>
      <w:r>
        <w:t xml:space="preserve">State Standards</w:t>
      </w:r>
    </w:p>
    <w:p>
      <w:pPr>
        <w:pStyle w:val="BodyText"/>
      </w:pPr>
      <w:r>
        <w:t xml:space="preserve">Siemens AG &amp; Frankfurt School of Finance &amp; Management. (2021).</w:t>
      </w:r>
      <w:r>
        <w:t xml:space="preserve"> </w:t>
      </w:r>
      <w:r>
        <w:rPr>
          <w:iCs/>
          <w:i/>
        </w:rPr>
        <w:t xml:space="preserve">Corporate Learning Design in International Hubs: A Case Study of Frankfurt</w:t>
      </w:r>
      <w:r>
        <w:t xml:space="preserve">. Journal of European Corporate Training, 14(2), 45-62.</w:t>
      </w:r>
    </w:p>
    <w:p>
      <w:pPr>
        <w:pStyle w:val="BodyText"/>
      </w:pPr>
      <w:r>
        <w:t xml:space="preserve">This article examines the specific needs of Curriculum Developers working within the corporate sector in Frankfurt, a city dominated by banking, finance, and logistics. It highlights the necessity of creating agile, modular learning content that caters to a highly international workforce. The authors argue that traditional German didactic approaches must be adapted for global teams, requiring developers to possess strong cross-cultural communication skills. The study provides practical frameworks for designing compliance training and leadership development programs that resonate with employees in Frankfurt's multinational environment.</w:t>
      </w:r>
    </w:p>
    <w:p>
      <w:pPr>
        <w:pStyle w:val="BodyText"/>
      </w:pPr>
      <w:r>
        <w:t xml:space="preserve">Corporate Training</w:t>
      </w:r>
      <w:r>
        <w:t xml:space="preserve"> </w:t>
      </w:r>
      <w:r>
        <w:t xml:space="preserve">Finance Sector</w:t>
      </w:r>
      <w:r>
        <w:t xml:space="preserve"> </w:t>
      </w:r>
      <w:r>
        <w:t xml:space="preserve">International Workforce</w:t>
      </w:r>
      <w:r>
        <w:t xml:space="preserve"> </w:t>
      </w:r>
      <w:r>
        <w:t xml:space="preserve">Frankfurt</w:t>
      </w:r>
    </w:p>
    <w:p>
      <w:pPr>
        <w:pStyle w:val="BodyText"/>
      </w:pPr>
      <w:r>
        <w:t xml:space="preserve">Goethe-Institut. (2023).</w:t>
      </w:r>
      <w:r>
        <w:t xml:space="preserve"> </w:t>
      </w:r>
      <w:r>
        <w:rPr>
          <w:iCs/>
          <w:i/>
        </w:rPr>
        <w:t xml:space="preserve">Integrating Language and Content: Curriculum Models for DaF/DaZ in Urban Centers</w:t>
      </w:r>
      <w:r>
        <w:t xml:space="preserve">. Munich: Goethe-Institut Verlag.</w:t>
      </w:r>
    </w:p>
    <w:p>
      <w:pPr>
        <w:pStyle w:val="BodyText"/>
      </w:pPr>
      <w:r>
        <w:t xml:space="preserve">Frankfurt is one of the most multicultural cities in Germany, with a significant population of non-native German speakers. This publication is vital for Curriculum Developers tasked with creating language-integrated content (DaF/DaZ). It offers strategies for embedding German language acquisition into subject-specific curricula, such as mathematics or vocational training. The text provides case studies from urban centers similar to Frankfurt, demonstrating how to scaffold content for learners at various proficiency levels. This is particularly relevant for developers working in adult education centers (Volkshochschulen) or integration programs in the city.</w:t>
      </w:r>
    </w:p>
    <w:p>
      <w:pPr>
        <w:pStyle w:val="BodyText"/>
      </w:pPr>
      <w:r>
        <w:t xml:space="preserve">Language Learning</w:t>
      </w:r>
      <w:r>
        <w:t xml:space="preserve"> </w:t>
      </w:r>
      <w:r>
        <w:t xml:space="preserve">Integration</w:t>
      </w:r>
      <w:r>
        <w:t xml:space="preserve"> </w:t>
      </w:r>
      <w:r>
        <w:t xml:space="preserve">Multiculturalism</w:t>
      </w:r>
      <w:r>
        <w:t xml:space="preserve"> </w:t>
      </w:r>
      <w:r>
        <w:t xml:space="preserve">Germany</w:t>
      </w:r>
    </w:p>
    <w:p>
      <w:pPr>
        <w:pStyle w:val="BodyText"/>
      </w:pPr>
      <w:r>
        <w:t xml:space="preserve">European Association for Distance Teaching and Learning (EADTL). (2022).</w:t>
      </w:r>
      <w:r>
        <w:t xml:space="preserve"> </w:t>
      </w:r>
      <w:r>
        <w:rPr>
          <w:iCs/>
          <w:i/>
        </w:rPr>
        <w:t xml:space="preserve">Digital Transformation in German Higher Education: The Frankfurt Model</w:t>
      </w:r>
      <w:r>
        <w:t xml:space="preserve">. Berlin: EADTL Press.</w:t>
      </w:r>
    </w:p>
    <w:p>
      <w:pPr>
        <w:pStyle w:val="BodyText"/>
      </w:pPr>
      <w:r>
        <w:t xml:space="preserve">This report focuses on the digitalization of curriculum design in German universities, with a specific spotlight on institutions in Frankfurt, such as Goethe University. It discusses the shift towards blended learning and the technical standards required for e-learning platforms. For a Curriculum Developer specializing in higher education or digital learning solutions, this text offers insights into the technological infrastructure and pedagogical theories driving the sector. It addresses challenges related to data privacy (GDPR) and accessibility, which are critical considerations when developing digital curricula in Germany.</w:t>
      </w:r>
    </w:p>
    <w:p>
      <w:pPr>
        <w:pStyle w:val="BodyText"/>
      </w:pPr>
      <w:r>
        <w:t xml:space="preserve">Digital Learning</w:t>
      </w:r>
      <w:r>
        <w:t xml:space="preserve"> </w:t>
      </w:r>
      <w:r>
        <w:t xml:space="preserve">Higher Education</w:t>
      </w:r>
      <w:r>
        <w:t xml:space="preserve"> </w:t>
      </w:r>
      <w:r>
        <w:t xml:space="preserve">E-Learning</w:t>
      </w:r>
      <w:r>
        <w:t xml:space="preserve"> </w:t>
      </w:r>
      <w:r>
        <w:t xml:space="preserve">Frankfurt Universities</w:t>
      </w:r>
    </w:p>
    <w:p>
      <w:pPr>
        <w:pStyle w:val="BodyText"/>
      </w:pPr>
      <w:r>
        <w:t xml:space="preserve">Deutscher Bildungsrat. (2020).</w:t>
      </w:r>
      <w:r>
        <w:t xml:space="preserve"> </w:t>
      </w:r>
      <w:r>
        <w:rPr>
          <w:iCs/>
          <w:i/>
        </w:rPr>
        <w:t xml:space="preserve">Qualitätsstandards in der Weiterbildung: Leitlinien für Curriculum-Entwickler</w:t>
      </w:r>
      <w:r>
        <w:t xml:space="preserve">. Bielefeld: wbv Verlag.</w:t>
      </w:r>
    </w:p>
    <w:p>
      <w:pPr>
        <w:pStyle w:val="BodyText"/>
      </w:pPr>
      <w:r>
        <w:t xml:space="preserve">The German Council of Education provides these quality standards for continuing education, which are widely adopted by training providers across Germany, including those in Frankfurt. This book serves as a practical guide for Curriculum Developers, outlining the steps from needs analysis to evaluation. It emphasizes the importance of evidence-based design and alignment with labor market requirements. Given Frankfurt's dynamic job market, this resource helps developers ensure that their curricula remain relevant and accredited, thereby enhancing employability for learners.</w:t>
      </w:r>
    </w:p>
    <w:p>
      <w:pPr>
        <w:pStyle w:val="BodyText"/>
      </w:pPr>
      <w:r>
        <w:t xml:space="preserve">Continuing Education</w:t>
      </w:r>
      <w:r>
        <w:t xml:space="preserve"> </w:t>
      </w:r>
      <w:r>
        <w:t xml:space="preserve">Quality Assurance</w:t>
      </w:r>
      <w:r>
        <w:t xml:space="preserve"> </w:t>
      </w:r>
      <w:r>
        <w:t xml:space="preserve">Professional Development</w:t>
      </w:r>
      <w:r>
        <w:t xml:space="preserve"> </w:t>
      </w:r>
      <w:r>
        <w:t xml:space="preserve">Germany</w:t>
      </w:r>
    </w:p>
    <w:p>
      <w:pPr>
        <w:pStyle w:val="BodyText"/>
      </w:pPr>
      <w:r>
        <w:t xml:space="preserve">Frankfurt University of Applied Sciences. (2023).</w:t>
      </w:r>
      <w:r>
        <w:t xml:space="preserve"> </w:t>
      </w:r>
      <w:r>
        <w:rPr>
          <w:iCs/>
          <w:i/>
        </w:rPr>
        <w:t xml:space="preserve">Applied Research in Curriculum Innovation: Bridging Theory and Practice</w:t>
      </w:r>
      <w:r>
        <w:t xml:space="preserve">. Frankfurt am Main: University Press.</w:t>
      </w:r>
    </w:p>
    <w:p>
      <w:pPr>
        <w:pStyle w:val="BodyText"/>
      </w:pPr>
      <w:r>
        <w:t xml:space="preserve">This local publication offers a unique perspective on curriculum development from within Frankfurt's academic community. It features research projects that test innovative teaching methods in real-world settings. For a Curriculum Developer, this text provides access to cutting-edge pedagogical experiments and their outcomes. It is particularly useful for those looking to implement project-based learning or interdisciplinary approaches in their own designs. The focus on "applied sciences" mirrors the practical orientation expected of many educational programs in the Frankfurt region.</w:t>
      </w:r>
    </w:p>
    <w:p>
      <w:pPr>
        <w:pStyle w:val="BodyText"/>
      </w:pPr>
      <w:r>
        <w:t xml:space="preserve">Applied Sciences</w:t>
      </w:r>
      <w:r>
        <w:t xml:space="preserve"> </w:t>
      </w:r>
      <w:r>
        <w:t xml:space="preserve">Innovation</w:t>
      </w:r>
      <w:r>
        <w:t xml:space="preserve"> </w:t>
      </w:r>
      <w:r>
        <w:t xml:space="preserve">Local Research</w:t>
      </w:r>
      <w:r>
        <w:t xml:space="preserve"> </w:t>
      </w:r>
      <w:r>
        <w:t xml:space="preserve">Frankfurt</w:t>
      </w:r>
    </w:p>
    <w:p>
      <w:pPr>
        <w:pStyle w:val="BodyText"/>
      </w:pPr>
      <w:r>
        <w:t xml:space="preserve">International Labour Organization (ILO). (2021).</w:t>
      </w:r>
      <w:r>
        <w:t xml:space="preserve"> </w:t>
      </w:r>
      <w:r>
        <w:rPr>
          <w:iCs/>
          <w:i/>
        </w:rPr>
        <w:t xml:space="preserve">Skill Development for the Green Economy: Implications for German Vocational Curricula</w:t>
      </w:r>
      <w:r>
        <w:t xml:space="preserve">. Geneva: ILO Publications.</w:t>
      </w:r>
    </w:p>
    <w:p>
      <w:pPr>
        <w:pStyle w:val="BodyText"/>
      </w:pPr>
      <w:r>
        <w:t xml:space="preserve">As Germany pursues its "Energiewende" (energy transition), there is a growing demand for curricula that address sustainability and green skills. This ILO report analyzes how vocational training systems, including those in industrial hubs like Frankfurt, are adapting to include environmental competencies. For a Curriculum Developer, this document is essential for future-proofing educational content. It provides guidelines on integrating sustainability topics into existing frameworks, ensuring that learners are prepared for the evolving demands of the green economy in Germany.</w:t>
      </w:r>
    </w:p>
    <w:p>
      <w:pPr>
        <w:pStyle w:val="BodyText"/>
      </w:pPr>
      <w:r>
        <w:t xml:space="preserve">Sustainability</w:t>
      </w:r>
      <w:r>
        <w:t xml:space="preserve"> </w:t>
      </w:r>
      <w:r>
        <w:t xml:space="preserve">Green Skills</w:t>
      </w:r>
      <w:r>
        <w:t xml:space="preserve"> </w:t>
      </w:r>
      <w:r>
        <w:t xml:space="preserve">Vocational Training</w:t>
      </w:r>
      <w:r>
        <w:t xml:space="preserve"> </w:t>
      </w:r>
      <w:r>
        <w:t xml:space="preserve">Future Trends</w:t>
      </w:r>
    </w:p>
    <w:bookmarkEnd w:id="21"/>
    <w:bookmarkStart w:id="22" w:name="conclusion"/>
    <w:p>
      <w:pPr>
        <w:pStyle w:val="Heading2"/>
      </w:pPr>
      <w:r>
        <w:t xml:space="preserve">Conclusion</w:t>
      </w:r>
    </w:p>
    <w:p>
      <w:pPr>
        <w:pStyle w:val="FirstParagraph"/>
      </w:pPr>
      <w:r>
        <w:t xml:space="preserve">The role of a Curriculum Developer in Frankfurt, Germany, is multifaceted, requiring a deep understanding of national regulations, state-specific standards, and local industry needs. The resources listed above provide a robust foundation for professionals in this field, covering everything from vocational training and public education to corporate learning and digital innovation. By leveraging these materials, developers can create effective, compliant, and impactful educational experiences tailored to the unique context of Frankfurt.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Frankfurt, Germany</dc:title>
  <dc:creator/>
  <dc:language>en</dc:language>
  <cp:keywords/>
  <dcterms:created xsi:type="dcterms:W3CDTF">2026-08-07T03:14:53Z</dcterms:created>
  <dcterms:modified xsi:type="dcterms:W3CDTF">2026-08-07T03:14:53Z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