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Jakarta,</w:t>
      </w:r>
      <w:r>
        <w:t xml:space="preserve"> </w:t>
      </w:r>
      <w:r>
        <w:t xml:space="preserve">Indonesia</w:t>
      </w:r>
    </w:p>
    <w:bookmarkStart w:id="24" w:name="Xf05c107172d5d4b9749ff05397896ea130c9727"/>
    <w:p>
      <w:pPr>
        <w:pStyle w:val="Heading1"/>
      </w:pPr>
      <w:r>
        <w:t xml:space="preserve">Annotated Bibliography: The Role of the Curriculum Developer in Jakarta, Indonesia</w:t>
      </w:r>
    </w:p>
    <w:p>
      <w:pPr>
        <w:pStyle w:val="FirstParagraph"/>
      </w:pPr>
      <w:r>
        <w:rPr>
          <w:bCs/>
          <w:b/>
        </w:rPr>
        <w:t xml:space="preserve">Introduction:</w:t>
      </w:r>
      <w:r>
        <w:t xml:space="preserve"> </w:t>
      </w:r>
      <w:r>
        <w:t xml:space="preserve">This annotated bibliography compiles key resources regarding the professional role of the</w:t>
      </w:r>
      <w:r>
        <w:t xml:space="preserve"> </w:t>
      </w:r>
      <w:r>
        <w:rPr>
          <w:bCs/>
          <w:b/>
        </w:rPr>
        <w:t xml:space="preserve">Curriculum Developer</w:t>
      </w:r>
      <w:r>
        <w:t xml:space="preserve"> </w:t>
      </w:r>
      <w:r>
        <w:t xml:space="preserve">within the specific educational context of</w:t>
      </w:r>
      <w:r>
        <w:t xml:space="preserve"> </w:t>
      </w:r>
      <w:r>
        <w:rPr>
          <w:bCs/>
          <w:b/>
        </w:rPr>
        <w:t xml:space="preserve">Indonesia Jakarta</w:t>
      </w:r>
      <w:r>
        <w:t xml:space="preserve">. As the capital city and a hub of educational innovation, Jakarta presents unique challenges and opportunities for curriculum design, ranging from the implementation of national standards like Kurikulum Merdeka to the integration of local wisdom (Pendidikan Karakter) and digital literacy. The following entries provide a comprehensive overview of policy frameworks, pedagogical strategies, and professional competencies required for curriculum developers operating in this dynamic urban environment.</w:t>
      </w:r>
    </w:p>
    <w:bookmarkStart w:id="20" w:name="policy-frameworks-and-national-standards"/>
    <w:p>
      <w:pPr>
        <w:pStyle w:val="Heading2"/>
      </w:pPr>
      <w:r>
        <w:t xml:space="preserve">Policy Frameworks and National Standards</w:t>
      </w:r>
    </w:p>
    <w:p>
      <w:pPr>
        <w:pStyle w:val="FirstParagraph"/>
      </w:pPr>
      <w:r>
        <w:t xml:space="preserve">Ministry of Education, Culture, Research, and Technology (Kemendikbudristek). (2022).</w:t>
      </w:r>
      <w:r>
        <w:t xml:space="preserve"> </w:t>
      </w:r>
      <w:r>
        <w:rPr>
          <w:iCs/>
          <w:i/>
        </w:rPr>
        <w:t xml:space="preserve">Kurikulum Merdeka: Panduan Implementasi</w:t>
      </w:r>
      <w:r>
        <w:t xml:space="preserve">. Jakarta: Kemendikbudristek.</w:t>
      </w:r>
    </w:p>
    <w:p>
      <w:pPr>
        <w:pStyle w:val="BodyText"/>
      </w:pPr>
      <w:r>
        <w:t xml:space="preserve">This official government publication is the foundational text for any</w:t>
      </w:r>
      <w:r>
        <w:t xml:space="preserve"> </w:t>
      </w:r>
      <w:r>
        <w:rPr>
          <w:bCs/>
          <w:b/>
        </w:rPr>
        <w:t xml:space="preserve">Curriculum Developer</w:t>
      </w:r>
      <w:r>
        <w:t xml:space="preserve"> </w:t>
      </w:r>
      <w:r>
        <w:t xml:space="preserve">working in</w:t>
      </w:r>
      <w:r>
        <w:t xml:space="preserve"> </w:t>
      </w:r>
      <w:r>
        <w:rPr>
          <w:bCs/>
          <w:b/>
        </w:rPr>
        <w:t xml:space="preserve">Indonesia Jakarta</w:t>
      </w:r>
      <w:r>
        <w:t xml:space="preserve"> </w:t>
      </w:r>
      <w:r>
        <w:t xml:space="preserve">today. It outlines the shift from the previous Kurikulum 2013 to the more flexible Kurikulum Merdeka. For developers in Jakarta, this document is critical as it mandates a focus on core competencies (literasi dan numerasi) and character building. The guide provides the structural requirements for designing learning modules that align with national standards while allowing for local adaptation, which is essential for Jakarta's diverse student population.</w:t>
      </w:r>
    </w:p>
    <w:p>
      <w:pPr>
        <w:pStyle w:val="BodyText"/>
      </w:pPr>
      <w:r>
        <w:t xml:space="preserve">Keywords: Kurikulum Merdeka, National Policy, Jakarta Education, Core Competencies.</w:t>
      </w:r>
    </w:p>
    <w:p>
      <w:pPr>
        <w:pStyle w:val="BodyText"/>
      </w:pPr>
      <w:r>
        <w:t xml:space="preserve">Government Regulation No. 17 of 2010 on the National Education System. (2010).</w:t>
      </w:r>
      <w:r>
        <w:t xml:space="preserve"> </w:t>
      </w:r>
      <w:r>
        <w:rPr>
          <w:iCs/>
          <w:i/>
        </w:rPr>
        <w:t xml:space="preserve">State Gazette of the Republic of Indonesia</w:t>
      </w:r>
      <w:r>
        <w:t xml:space="preserve">. Jakarta.</w:t>
      </w:r>
    </w:p>
    <w:p>
      <w:pPr>
        <w:pStyle w:val="BodyText"/>
      </w:pPr>
      <w:r>
        <w:t xml:space="preserve">While broader in scope, this regulation remains the legal backbone for curriculum development in</w:t>
      </w:r>
      <w:r>
        <w:t xml:space="preserve"> </w:t>
      </w:r>
      <w:r>
        <w:rPr>
          <w:bCs/>
          <w:b/>
        </w:rPr>
        <w:t xml:space="preserve">Indonesia Jakarta</w:t>
      </w:r>
      <w:r>
        <w:t xml:space="preserve">. It defines the autonomy granted to local governments and educational institutions. A</w:t>
      </w:r>
      <w:r>
        <w:t xml:space="preserve"> </w:t>
      </w:r>
      <w:r>
        <w:rPr>
          <w:bCs/>
          <w:b/>
        </w:rPr>
        <w:t xml:space="preserve">Curriculum Developer</w:t>
      </w:r>
      <w:r>
        <w:t xml:space="preserve"> </w:t>
      </w:r>
      <w:r>
        <w:t xml:space="preserve">must reference this to ensure that any localized curriculum innovations in Jakarta schools comply with the national legal framework. It specifically addresses the balance between national unity and local cultural identity, a key consideration when developing content for Jakarta's multicultural environment.</w:t>
      </w:r>
    </w:p>
    <w:p>
      <w:pPr>
        <w:pStyle w:val="BodyText"/>
      </w:pPr>
      <w:r>
        <w:t xml:space="preserve">Keywords: Legal Framework, School Autonomy, National Education System.</w:t>
      </w:r>
    </w:p>
    <w:bookmarkEnd w:id="20"/>
    <w:bookmarkStart w:id="21" w:name="pedagogical-strategies-and-local-context"/>
    <w:p>
      <w:pPr>
        <w:pStyle w:val="Heading2"/>
      </w:pPr>
      <w:r>
        <w:t xml:space="preserve">Pedagogical Strategies and Local Context</w:t>
      </w:r>
    </w:p>
    <w:p>
      <w:pPr>
        <w:pStyle w:val="FirstParagraph"/>
      </w:pPr>
      <w:r>
        <w:t xml:space="preserve">Rahardjo, L., &amp; Prayitno, A. (2021). "Integrating Local Wisdom into the Curriculum: A Case Study of Jakarta Schools."</w:t>
      </w:r>
      <w:r>
        <w:t xml:space="preserve"> </w:t>
      </w:r>
      <w:r>
        <w:rPr>
          <w:iCs/>
          <w:i/>
        </w:rPr>
        <w:t xml:space="preserve">Journal of Indonesian Education Policy</w:t>
      </w:r>
      <w:r>
        <w:t xml:space="preserve">, 15(2), 112-129.</w:t>
      </w:r>
    </w:p>
    <w:p>
      <w:pPr>
        <w:pStyle w:val="BodyText"/>
      </w:pPr>
      <w:r>
        <w:t xml:space="preserve">This academic article offers practical insights for the</w:t>
      </w:r>
      <w:r>
        <w:t xml:space="preserve"> </w:t>
      </w:r>
      <w:r>
        <w:rPr>
          <w:bCs/>
          <w:b/>
        </w:rPr>
        <w:t xml:space="preserve">Curriculum Developer</w:t>
      </w:r>
      <w:r>
        <w:t xml:space="preserve"> </w:t>
      </w:r>
      <w:r>
        <w:t xml:space="preserve">aiming to contextualize learning for students in</w:t>
      </w:r>
      <w:r>
        <w:t xml:space="preserve"> </w:t>
      </w:r>
      <w:r>
        <w:rPr>
          <w:bCs/>
          <w:b/>
        </w:rPr>
        <w:t xml:space="preserve">Indonesia Jakarta</w:t>
      </w:r>
      <w:r>
        <w:t xml:space="preserve">. It explores how elements of Betawi culture and Jakarta's urban history can be woven into standard subjects. The authors argue that a curriculum developer must act as a cultural mediator, ensuring that the curriculum is not only academically rigorous but also culturally relevant. This resource is particularly valuable for developing "Muatan Lokal" (local content) that fosters student identity and engagement in the capital city.</w:t>
      </w:r>
    </w:p>
    <w:p>
      <w:pPr>
        <w:pStyle w:val="BodyText"/>
      </w:pPr>
      <w:r>
        <w:t xml:space="preserve">Keywords: Local Wisdom, Betawi Culture, Contextual Learning, Muatan Lokal.</w:t>
      </w:r>
    </w:p>
    <w:p>
      <w:pPr>
        <w:pStyle w:val="BodyText"/>
      </w:pPr>
      <w:r>
        <w:t xml:space="preserve">Santrock, J. W. (2020).</w:t>
      </w:r>
      <w:r>
        <w:t xml:space="preserve"> </w:t>
      </w:r>
      <w:r>
        <w:rPr>
          <w:iCs/>
          <w:i/>
        </w:rPr>
        <w:t xml:space="preserve">Curriculum Development: A Guide for Educators</w:t>
      </w:r>
      <w:r>
        <w:t xml:space="preserve"> </w:t>
      </w:r>
      <w:r>
        <w:t xml:space="preserve">(3rd ed.). Jakarta: Erlangga Publishing.</w:t>
      </w:r>
    </w:p>
    <w:p>
      <w:pPr>
        <w:pStyle w:val="BodyText"/>
      </w:pPr>
      <w:r>
        <w:t xml:space="preserve">Although an international text, this edition has been adapted for the Indonesian market, making it highly relevant for a</w:t>
      </w:r>
      <w:r>
        <w:t xml:space="preserve"> </w:t>
      </w:r>
      <w:r>
        <w:rPr>
          <w:bCs/>
          <w:b/>
        </w:rPr>
        <w:t xml:space="preserve">Curriculum Developer</w:t>
      </w:r>
      <w:r>
        <w:t xml:space="preserve"> </w:t>
      </w:r>
      <w:r>
        <w:t xml:space="preserve">in</w:t>
      </w:r>
      <w:r>
        <w:t xml:space="preserve"> </w:t>
      </w:r>
      <w:r>
        <w:rPr>
          <w:bCs/>
          <w:b/>
        </w:rPr>
        <w:t xml:space="preserve">Indonesia Jakarta</w:t>
      </w:r>
      <w:r>
        <w:t xml:space="preserve">. It provides systematic models for curriculum design, evaluation, and implementation. The book emphasizes the importance of aligning objectives with assessment, a skill crucial for Jakarta educators who must navigate high-stakes national exams (Asesmen Nasional). It serves as a technical manual for the day-to-day tasks of curriculum construction and revision.</w:t>
      </w:r>
    </w:p>
    <w:p>
      <w:pPr>
        <w:pStyle w:val="BodyText"/>
      </w:pPr>
      <w:r>
        <w:t xml:space="preserve">Keywords: Curriculum Design, Assessment Alignment, Educational Theory.</w:t>
      </w:r>
    </w:p>
    <w:bookmarkEnd w:id="21"/>
    <w:bookmarkStart w:id="22" w:name="technology-and-future-skills"/>
    <w:p>
      <w:pPr>
        <w:pStyle w:val="Heading2"/>
      </w:pPr>
      <w:r>
        <w:t xml:space="preserve">Technology and Future Skills</w:t>
      </w:r>
    </w:p>
    <w:p>
      <w:pPr>
        <w:pStyle w:val="FirstParagraph"/>
      </w:pPr>
      <w:r>
        <w:t xml:space="preserve">World Bank. (2023).</w:t>
      </w:r>
      <w:r>
        <w:t xml:space="preserve"> </w:t>
      </w:r>
      <w:r>
        <w:rPr>
          <w:iCs/>
          <w:i/>
        </w:rPr>
        <w:t xml:space="preserve">Indonesia Human Capital Project: Digital Skills for the Future</w:t>
      </w:r>
      <w:r>
        <w:t xml:space="preserve">. Jakarta: World Bank Group.</w:t>
      </w:r>
    </w:p>
    <w:p>
      <w:pPr>
        <w:pStyle w:val="BodyText"/>
      </w:pPr>
      <w:r>
        <w:t xml:space="preserve">This report highlights the urgent need for</w:t>
      </w:r>
      <w:r>
        <w:t xml:space="preserve"> </w:t>
      </w:r>
      <w:r>
        <w:rPr>
          <w:bCs/>
          <w:b/>
        </w:rPr>
        <w:t xml:space="preserve">Curriculum Developers</w:t>
      </w:r>
      <w:r>
        <w:t xml:space="preserve"> </w:t>
      </w:r>
      <w:r>
        <w:t xml:space="preserve">in</w:t>
      </w:r>
      <w:r>
        <w:t xml:space="preserve"> </w:t>
      </w:r>
      <w:r>
        <w:rPr>
          <w:bCs/>
          <w:b/>
        </w:rPr>
        <w:t xml:space="preserve">Indonesia Jakarta</w:t>
      </w:r>
      <w:r>
        <w:t xml:space="preserve"> </w:t>
      </w:r>
      <w:r>
        <w:t xml:space="preserve">to integrate digital literacy and STEM (Science, Technology, Engineering, and Mathematics) into school curricula. As Jakarta is Indonesia's tech hub, the curriculum must prepare students for a digital economy. The document provides data-driven recommendations on how to structure learning pathways that enhance coding, data analysis, and digital citizenship skills, offering a strategic roadmap for modernizing the Jakarta school curriculum.</w:t>
      </w:r>
    </w:p>
    <w:p>
      <w:pPr>
        <w:pStyle w:val="BodyText"/>
      </w:pPr>
      <w:r>
        <w:t xml:space="preserve">Keywords: Digital Literacy, STEM, Future Skills, Human Capital.</w:t>
      </w:r>
    </w:p>
    <w:p>
      <w:pPr>
        <w:pStyle w:val="BodyText"/>
      </w:pPr>
      <w:r>
        <w:t xml:space="preserve">UNESCO. (2022).</w:t>
      </w:r>
      <w:r>
        <w:t xml:space="preserve"> </w:t>
      </w:r>
      <w:r>
        <w:rPr>
          <w:iCs/>
          <w:i/>
        </w:rPr>
        <w:t xml:space="preserve">Reimagining Our Futures Together: A New Social Contract for Education</w:t>
      </w:r>
      <w:r>
        <w:t xml:space="preserve">. Jakarta: UNESCO Office.</w:t>
      </w:r>
    </w:p>
    <w:p>
      <w:pPr>
        <w:pStyle w:val="BodyText"/>
      </w:pPr>
      <w:r>
        <w:t xml:space="preserve">This global framework is increasingly influential in</w:t>
      </w:r>
      <w:r>
        <w:t xml:space="preserve"> </w:t>
      </w:r>
      <w:r>
        <w:rPr>
          <w:bCs/>
          <w:b/>
        </w:rPr>
        <w:t xml:space="preserve">Indonesia Jakarta</w:t>
      </w:r>
      <w:r>
        <w:t xml:space="preserve">'s educational discourse. For the</w:t>
      </w:r>
      <w:r>
        <w:t xml:space="preserve"> </w:t>
      </w:r>
      <w:r>
        <w:rPr>
          <w:bCs/>
          <w:b/>
        </w:rPr>
        <w:t xml:space="preserve">Curriculum Developer</w:t>
      </w:r>
      <w:r>
        <w:t xml:space="preserve">, it provides a philosophical basis for creating inclusive and sustainable curricula. It emphasizes the need to address inequality and environmental sustainability—issues highly pertinent to Jakarta's urban challenges. Developers can use this text to justify the inclusion of sustainability education and inclusive practices in their curriculum proposals, aligning local efforts with global educational goals.</w:t>
      </w:r>
    </w:p>
    <w:p>
      <w:pPr>
        <w:pStyle w:val="BodyText"/>
      </w:pPr>
      <w:r>
        <w:t xml:space="preserve">Keywords: Sustainability, Inclusion, Global Education, Social Contract.</w:t>
      </w:r>
    </w:p>
    <w:bookmarkEnd w:id="22"/>
    <w:bookmarkStart w:id="23" w:name="professional-competencies-and-evaluation"/>
    <w:p>
      <w:pPr>
        <w:pStyle w:val="Heading2"/>
      </w:pPr>
      <w:r>
        <w:t xml:space="preserve">Professional Competencies and Evaluation</w:t>
      </w:r>
    </w:p>
    <w:p>
      <w:pPr>
        <w:pStyle w:val="FirstParagraph"/>
      </w:pPr>
      <w:r>
        <w:t xml:space="preserve">National Education Standards Agency (BAN-S/M). (2021).</w:t>
      </w:r>
      <w:r>
        <w:t xml:space="preserve"> </w:t>
      </w:r>
      <w:r>
        <w:rPr>
          <w:iCs/>
          <w:i/>
        </w:rPr>
        <w:t xml:space="preserve">Standar Kompetensi Guru dan Pengembang Kurikulum</w:t>
      </w:r>
      <w:r>
        <w:t xml:space="preserve">. Jakarta: BAN-S/M.</w:t>
      </w:r>
    </w:p>
    <w:p>
      <w:pPr>
        <w:pStyle w:val="BodyText"/>
      </w:pPr>
      <w:r>
        <w:t xml:space="preserve">This document defines the professional standards expected of a</w:t>
      </w:r>
      <w:r>
        <w:t xml:space="preserve"> </w:t>
      </w:r>
      <w:r>
        <w:rPr>
          <w:bCs/>
          <w:b/>
        </w:rPr>
        <w:t xml:space="preserve">Curriculum Developer</w:t>
      </w:r>
      <w:r>
        <w:t xml:space="preserve"> </w:t>
      </w:r>
      <w:r>
        <w:t xml:space="preserve">in</w:t>
      </w:r>
      <w:r>
        <w:t xml:space="preserve"> </w:t>
      </w:r>
      <w:r>
        <w:rPr>
          <w:bCs/>
          <w:b/>
        </w:rPr>
        <w:t xml:space="preserve">Indonesia Jakarta</w:t>
      </w:r>
      <w:r>
        <w:t xml:space="preserve">. It outlines the pedagogical, professional, social, and personal competencies required. For practitioners, it serves as a self-assessment tool and a guideline for professional development. Understanding these standards is essential for ensuring that curriculum materials meet the quality benchmarks set by national accreditation bodies, which is critical for school recognition and funding in Jakarta.</w:t>
      </w:r>
    </w:p>
    <w:p>
      <w:pPr>
        <w:pStyle w:val="BodyText"/>
      </w:pPr>
      <w:r>
        <w:t xml:space="preserve">Keywords: Professional Standards, Competency, Accreditation, Quality Assurance.</w:t>
      </w:r>
    </w:p>
    <w:p>
      <w:pPr>
        <w:pStyle w:val="BodyText"/>
      </w:pPr>
      <w:r>
        <w:t xml:space="preserve">Stufflebeam, D. L., &amp; Shinkfield, A. J. (2007).</w:t>
      </w:r>
      <w:r>
        <w:t xml:space="preserve"> </w:t>
      </w:r>
      <w:r>
        <w:rPr>
          <w:iCs/>
          <w:i/>
        </w:rPr>
        <w:t xml:space="preserve">Evaluation Model: A New Systematic Approach</w:t>
      </w:r>
      <w:r>
        <w:t xml:space="preserve">. Jakarta: Rajawali Pers.</w:t>
      </w:r>
    </w:p>
    <w:p>
      <w:pPr>
        <w:pStyle w:val="BodyText"/>
      </w:pPr>
      <w:r>
        <w:t xml:space="preserve">Evaluation is a core responsibility of the</w:t>
      </w:r>
      <w:r>
        <w:t xml:space="preserve"> </w:t>
      </w:r>
      <w:r>
        <w:rPr>
          <w:bCs/>
          <w:b/>
        </w:rPr>
        <w:t xml:space="preserve">Curriculum Developer</w:t>
      </w:r>
      <w:r>
        <w:t xml:space="preserve">. This text introduces the CIPP model (Context, Input, Process, Product), which is widely applicable in</w:t>
      </w:r>
      <w:r>
        <w:t xml:space="preserve"> </w:t>
      </w:r>
      <w:r>
        <w:rPr>
          <w:bCs/>
          <w:b/>
        </w:rPr>
        <w:t xml:space="preserve">Indonesia Jakarta</w:t>
      </w:r>
      <w:r>
        <w:t xml:space="preserve">'s school settings. It provides a structured approach to evaluating curriculum effectiveness. For developers in Jakarta, using this model helps in gathering evidence to refine curriculum content, ensuring it meets the diverse needs of students in both public and private sectors across the city's various districts.</w:t>
      </w:r>
    </w:p>
    <w:p>
      <w:pPr>
        <w:pStyle w:val="BodyText"/>
      </w:pPr>
      <w:r>
        <w:t xml:space="preserve">Keywords: CIPP Model, Curriculum Evaluation, Quality Improvement.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Jakarta, Indonesia</dc:title>
  <dc:creator/>
  <dc:language>en</dc:language>
  <cp:keywords/>
  <dcterms:created xsi:type="dcterms:W3CDTF">2026-08-07T19:55:54Z</dcterms:created>
  <dcterms:modified xsi:type="dcterms:W3CDTF">2026-08-07T19:55:54Z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