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Tehran,</w:t>
      </w:r>
      <w:r>
        <w:t xml:space="preserve"> </w:t>
      </w:r>
      <w:r>
        <w:t xml:space="preserve">Iran</w:t>
      </w:r>
    </w:p>
    <w:bookmarkStart w:id="20" w:name="annotated-bibliography"/>
    <w:p>
      <w:pPr>
        <w:pStyle w:val="Heading1"/>
      </w:pPr>
      <w:r>
        <w:t xml:space="preserve">Annotated Bibliography</w:t>
      </w:r>
    </w:p>
    <w:p>
      <w:pPr>
        <w:pStyle w:val="FirstParagraph"/>
      </w:pPr>
      <w:r>
        <w:t xml:space="preserve">Curriculum Development Strategies for Educational Institutions in Tehran, Iran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Curriculum Developer</w:t>
      </w:r>
      <w:r>
        <w:t xml:space="preserve"> </w:t>
      </w:r>
      <w:r>
        <w:t xml:space="preserve">is pivotal in shaping the educational landscape of any nation. In the context of</w:t>
      </w:r>
      <w:r>
        <w:t xml:space="preserve"> </w:t>
      </w:r>
      <w:r>
        <w:rPr>
          <w:bCs/>
          <w:b/>
        </w:rPr>
        <w:t xml:space="preserve">Iran</w:t>
      </w:r>
      <w:r>
        <w:t xml:space="preserve">, specifically within the bustling metropolis of</w:t>
      </w:r>
      <w:r>
        <w:t xml:space="preserve"> </w:t>
      </w:r>
      <w:r>
        <w:rPr>
          <w:bCs/>
          <w:b/>
        </w:rPr>
        <w:t xml:space="preserve">Tehran</w:t>
      </w:r>
      <w:r>
        <w:t xml:space="preserve">, this role carries unique complexities. Tehran serves as the intellectual and cultural hub of the country, hosting a diverse population with varying linguistic backgrounds, socioeconomic statuses, and educational expectations. Consequently, curriculum development here must balance national mandates from the Ministry of Education with the specific needs of a modern, urbanizing society.</w:t>
      </w:r>
    </w:p>
    <w:p>
      <w:pPr>
        <w:pStyle w:val="BodyText"/>
      </w:pPr>
      <w:r>
        <w:t xml:space="preserve">This annotated bibliography compiles key resources that address the theoretical frameworks, cultural considerations, and practical methodologies required for effective curriculum design in Tehran. It explores the tension between traditional Islamic values and modern pedagogical demands, offering insights for developers aiming to create relevant, inclusive, and high-quality educational programs.</w:t>
      </w:r>
    </w:p>
    <w:bookmarkEnd w:id="21"/>
    <w:bookmarkStart w:id="30" w:name="bibliography"/>
    <w:p>
      <w:pPr>
        <w:pStyle w:val="Heading2"/>
      </w:pPr>
      <w:r>
        <w:t xml:space="preserve">Bibliography</w:t>
      </w:r>
    </w:p>
    <w:bookmarkStart w:id="22" w:name="Xd4b44141223848e6a8ab163e2e557ed898118dd"/>
    <w:p>
      <w:pPr>
        <w:pStyle w:val="Heading3"/>
      </w:pPr>
      <w:r>
        <w:t xml:space="preserve">1. Theoretical Frameworks in Iranian Education</w:t>
      </w:r>
    </w:p>
    <w:p>
      <w:pPr>
        <w:pStyle w:val="FirstParagraph"/>
      </w:pPr>
      <w:r>
        <w:t xml:space="preserve">Alavi, S. M., &amp; Hosseini, M. (2018).</w:t>
      </w:r>
      <w:r>
        <w:t xml:space="preserve"> </w:t>
      </w:r>
      <w:r>
        <w:rPr>
          <w:iCs/>
          <w:i/>
        </w:rPr>
        <w:t xml:space="preserve">Curriculum Development in the Islamic Republic of Iran: Principles and Practices</w:t>
      </w:r>
      <w:r>
        <w:t xml:space="preserve">. Tehran University Press.</w:t>
      </w:r>
    </w:p>
    <w:p>
      <w:pPr>
        <w:pStyle w:val="BodyText"/>
      </w:pPr>
      <w:r>
        <w:t xml:space="preserve">This seminal text provides a comprehensive overview of the official guidelines governing curriculum development in Iran. For a</w:t>
      </w:r>
      <w:r>
        <w:t xml:space="preserve"> </w:t>
      </w:r>
      <w:r>
        <w:rPr>
          <w:bCs/>
          <w:b/>
        </w:rPr>
        <w:t xml:space="preserve">Curriculum Developer</w:t>
      </w:r>
      <w:r>
        <w:t xml:space="preserve"> </w:t>
      </w:r>
      <w:r>
        <w:t xml:space="preserve">working in</w:t>
      </w:r>
      <w:r>
        <w:t xml:space="preserve"> </w:t>
      </w:r>
      <w:r>
        <w:rPr>
          <w:bCs/>
          <w:b/>
        </w:rPr>
        <w:t xml:space="preserve">Tehran</w:t>
      </w:r>
      <w:r>
        <w:t xml:space="preserve">, this book is essential reading to understand the legal and ideological boundaries within which they must operate. It details the "Islamic-Persian" identity requirements mandated by the state. The authors analyze how these principles are translated into subject-specific content. The annotation highlights that while the text is dense with policy language, it offers a necessary roadmap for navigating the approval processes of the Tehran Education Department. It is particularly useful for understanding how to integrate national values without compromising academic rigor.</w:t>
      </w:r>
    </w:p>
    <w:bookmarkEnd w:id="22"/>
    <w:bookmarkStart w:id="23" w:name="urbanization-and-educational-needs"/>
    <w:p>
      <w:pPr>
        <w:pStyle w:val="Heading3"/>
      </w:pPr>
      <w:r>
        <w:t xml:space="preserve">2. Urbanization and Educational Needs</w:t>
      </w:r>
    </w:p>
    <w:p>
      <w:pPr>
        <w:pStyle w:val="FirstParagraph"/>
      </w:pPr>
      <w:r>
        <w:t xml:space="preserve">Karimi, R., &amp; Zare, A. (2020).</w:t>
      </w:r>
      <w:r>
        <w:t xml:space="preserve"> </w:t>
      </w:r>
      <w:r>
        <w:rPr>
          <w:iCs/>
          <w:i/>
        </w:rPr>
        <w:t xml:space="preserve">Urban Education Challenges: A Case Study of Tehran’s Public Schools</w:t>
      </w:r>
      <w:r>
        <w:t xml:space="preserve">. Journal of Iranian Educational Studies, 12(3), 45-62.</w:t>
      </w:r>
    </w:p>
    <w:p>
      <w:pPr>
        <w:pStyle w:val="BodyText"/>
      </w:pPr>
      <w:r>
        <w:t xml:space="preserve">This journal article focuses specifically on the demographic realities of</w:t>
      </w:r>
      <w:r>
        <w:t xml:space="preserve"> </w:t>
      </w:r>
      <w:r>
        <w:rPr>
          <w:bCs/>
          <w:b/>
        </w:rPr>
        <w:t xml:space="preserve">Tehran</w:t>
      </w:r>
      <w:r>
        <w:t xml:space="preserve">. It argues that the rapid urbanization of the capital has created a curriculum gap between rural-origin students and native urban students. For a</w:t>
      </w:r>
      <w:r>
        <w:t xml:space="preserve"> </w:t>
      </w:r>
      <w:r>
        <w:rPr>
          <w:bCs/>
          <w:b/>
        </w:rPr>
        <w:t xml:space="preserve">Curriculum Developer</w:t>
      </w:r>
      <w:r>
        <w:t xml:space="preserve">, this resource is critical for designing inclusive materials that address the diverse backgrounds of Tehran’s student body. The study suggests that a one-size-fits-all national curriculum often fails to engage students in high-density urban areas. The authors propose localized modules that reflect the urban environment, which is a vital consideration for developers aiming to increase student engagement and relevance in Tehran’s classrooms.</w:t>
      </w:r>
    </w:p>
    <w:bookmarkEnd w:id="23"/>
    <w:bookmarkStart w:id="24" w:name="X66381a39226fbdec31eb44f24b4329f6260b208"/>
    <w:p>
      <w:pPr>
        <w:pStyle w:val="Heading3"/>
      </w:pPr>
      <w:r>
        <w:t xml:space="preserve">3. Technology Integration in Curriculum Design</w:t>
      </w:r>
    </w:p>
    <w:p>
      <w:pPr>
        <w:pStyle w:val="FirstParagraph"/>
      </w:pPr>
      <w:r>
        <w:t xml:space="preserve">Mohammadi, H., &amp; Chen, L. (2021).</w:t>
      </w:r>
      <w:r>
        <w:t xml:space="preserve"> </w:t>
      </w:r>
      <w:r>
        <w:rPr>
          <w:iCs/>
          <w:i/>
        </w:rPr>
        <w:t xml:space="preserve">Digital Literacy and Curriculum Reform in Middle Eastern Cities</w:t>
      </w:r>
      <w:r>
        <w:t xml:space="preserve">. International Journal of Educational Technology, 8(1), 112-130.</w:t>
      </w:r>
    </w:p>
    <w:p>
      <w:pPr>
        <w:pStyle w:val="BodyText"/>
      </w:pPr>
      <w:r>
        <w:t xml:space="preserve">As</w:t>
      </w:r>
      <w:r>
        <w:t xml:space="preserve"> </w:t>
      </w:r>
      <w:r>
        <w:rPr>
          <w:bCs/>
          <w:b/>
        </w:rPr>
        <w:t xml:space="preserve">Tehran</w:t>
      </w:r>
      <w:r>
        <w:t xml:space="preserve"> </w:t>
      </w:r>
      <w:r>
        <w:t xml:space="preserve">becomes increasingly connected, the role of the</w:t>
      </w:r>
      <w:r>
        <w:t xml:space="preserve"> </w:t>
      </w:r>
      <w:r>
        <w:rPr>
          <w:bCs/>
          <w:b/>
        </w:rPr>
        <w:t xml:space="preserve">Curriculum Developer</w:t>
      </w:r>
      <w:r>
        <w:t xml:space="preserve"> </w:t>
      </w:r>
      <w:r>
        <w:t xml:space="preserve">must include the integration of digital tools. This comparative study examines how cities in the Middle East are updating their curricula to include coding, digital citizenship, and online research skills. The authors highlight specific barriers in Iran, such as internet infrastructure and content filtering, but offer practical workarounds. This resource is highly recommended for developers looking to modernize the curriculum in Tehran’s private and public schools. It provides a framework for embedding technology not just as a tool, but as a core component of the learning experience, preparing students for a globalized workforce.</w:t>
      </w:r>
    </w:p>
    <w:bookmarkEnd w:id="24"/>
    <w:bookmarkStart w:id="25" w:name="cultural-identity-and-language"/>
    <w:p>
      <w:pPr>
        <w:pStyle w:val="Heading3"/>
      </w:pPr>
      <w:r>
        <w:t xml:space="preserve">4. Cultural Identity and Language</w:t>
      </w:r>
    </w:p>
    <w:p>
      <w:pPr>
        <w:pStyle w:val="FirstParagraph"/>
      </w:pPr>
      <w:r>
        <w:t xml:space="preserve">Farhadi, M. (2019).</w:t>
      </w:r>
      <w:r>
        <w:t xml:space="preserve"> </w:t>
      </w:r>
      <w:r>
        <w:rPr>
          <w:iCs/>
          <w:i/>
        </w:rPr>
        <w:t xml:space="preserve">Language Policy and Curriculum: The Role of Persian in a Multicultural Capital</w:t>
      </w:r>
      <w:r>
        <w:t xml:space="preserve">. Linguistics and Education Review, 5(2), 78-95.</w:t>
      </w:r>
    </w:p>
    <w:p>
      <w:pPr>
        <w:pStyle w:val="BodyText"/>
      </w:pPr>
      <w:r>
        <w:rPr>
          <w:bCs/>
          <w:b/>
        </w:rPr>
        <w:t xml:space="preserve">Tehran</w:t>
      </w:r>
      <w:r>
        <w:t xml:space="preserve"> </w:t>
      </w:r>
      <w:r>
        <w:t xml:space="preserve">is home to speakers of various languages, including Kurdish, Azeri, and Balochi, alongside the dominant Persian. This article explores how curriculum developers can respect linguistic diversity while maintaining Persian as the medium of instruction. For a</w:t>
      </w:r>
      <w:r>
        <w:t xml:space="preserve"> </w:t>
      </w:r>
      <w:r>
        <w:rPr>
          <w:bCs/>
          <w:b/>
        </w:rPr>
        <w:t xml:space="preserve">Curriculum Developer</w:t>
      </w:r>
      <w:r>
        <w:t xml:space="preserve"> </w:t>
      </w:r>
      <w:r>
        <w:t xml:space="preserve">in</w:t>
      </w:r>
      <w:r>
        <w:t xml:space="preserve"> </w:t>
      </w:r>
      <w:r>
        <w:rPr>
          <w:bCs/>
          <w:b/>
        </w:rPr>
        <w:t xml:space="preserve">Iran</w:t>
      </w:r>
      <w:r>
        <w:t xml:space="preserve">, this is a sensitive but crucial topic. The author suggests strategies for incorporating multicultural perspectives into literature and social studies curricula. This approach fosters a sense of belonging among minority students in Tehran. The article serves as a guide for creating culturally responsive materials that align with both national unity goals and inclusive educational practices.</w:t>
      </w:r>
    </w:p>
    <w:bookmarkEnd w:id="25"/>
    <w:bookmarkStart w:id="26" w:name="assessment-and-evaluation-methods"/>
    <w:p>
      <w:pPr>
        <w:pStyle w:val="Heading3"/>
      </w:pPr>
      <w:r>
        <w:t xml:space="preserve">5. Assessment and Evaluation Methods</w:t>
      </w:r>
    </w:p>
    <w:p>
      <w:pPr>
        <w:pStyle w:val="FirstParagraph"/>
      </w:pPr>
      <w:r>
        <w:t xml:space="preserve">Rezaei, S., &amp; Ahmadi, K. (2022).</w:t>
      </w:r>
      <w:r>
        <w:t xml:space="preserve"> </w:t>
      </w:r>
      <w:r>
        <w:rPr>
          <w:iCs/>
          <w:i/>
        </w:rPr>
        <w:t xml:space="preserve">Moving Beyond Rote Memorization: Assessment Reform in Iranian Secondary Education</w:t>
      </w:r>
      <w:r>
        <w:t xml:space="preserve">. Tehran: Institute for Educational Research.</w:t>
      </w:r>
    </w:p>
    <w:p>
      <w:pPr>
        <w:pStyle w:val="BodyText"/>
      </w:pPr>
      <w:r>
        <w:t xml:space="preserve">A major challenge for any</w:t>
      </w:r>
      <w:r>
        <w:t xml:space="preserve"> </w:t>
      </w:r>
      <w:r>
        <w:rPr>
          <w:bCs/>
          <w:b/>
        </w:rPr>
        <w:t xml:space="preserve">Curriculum Developer</w:t>
      </w:r>
      <w:r>
        <w:t xml:space="preserve"> </w:t>
      </w:r>
      <w:r>
        <w:t xml:space="preserve">in</w:t>
      </w:r>
      <w:r>
        <w:t xml:space="preserve"> </w:t>
      </w:r>
      <w:r>
        <w:rPr>
          <w:bCs/>
          <w:b/>
        </w:rPr>
        <w:t xml:space="preserve">Iran</w:t>
      </w:r>
      <w:r>
        <w:t xml:space="preserve"> </w:t>
      </w:r>
      <w:r>
        <w:t xml:space="preserve">is the heavy reliance on high-stakes testing, particularly the university entrance exam (Konkur). This report critiques the current assessment culture and proposes alternative evaluation methods that focus on critical thinking and problem-solving. The authors argue that curriculum design in</w:t>
      </w:r>
      <w:r>
        <w:t xml:space="preserve"> </w:t>
      </w:r>
      <w:r>
        <w:rPr>
          <w:bCs/>
          <w:b/>
        </w:rPr>
        <w:t xml:space="preserve">Tehran</w:t>
      </w:r>
      <w:r>
        <w:t xml:space="preserve"> </w:t>
      </w:r>
      <w:r>
        <w:t xml:space="preserve">must lead by example, demonstrating how formative assessment can coexist with national standards. This resource is invaluable for developers seeking to shift the pedagogical focus from memorization to application, thereby improving the overall quality of education in the capital’s schools.</w:t>
      </w:r>
    </w:p>
    <w:bookmarkEnd w:id="26"/>
    <w:bookmarkStart w:id="27" w:name="stem-education-in-a-developing-context"/>
    <w:p>
      <w:pPr>
        <w:pStyle w:val="Heading3"/>
      </w:pPr>
      <w:r>
        <w:t xml:space="preserve">6. STEM Education in a Developing Context</w:t>
      </w:r>
    </w:p>
    <w:p>
      <w:pPr>
        <w:pStyle w:val="FirstParagraph"/>
      </w:pPr>
      <w:r>
        <w:t xml:space="preserve">Nourbakhsh, F., &amp; Smith, J. (2023).</w:t>
      </w:r>
      <w:r>
        <w:t xml:space="preserve"> </w:t>
      </w:r>
      <w:r>
        <w:rPr>
          <w:iCs/>
          <w:i/>
        </w:rPr>
        <w:t xml:space="preserve">STEM Curriculum Innovation in Tehran: Bridging the Gap Between Theory and Practice</w:t>
      </w:r>
      <w:r>
        <w:t xml:space="preserve">. Global Science Education Journal, 15(4), 201-218.</w:t>
      </w:r>
    </w:p>
    <w:p>
      <w:pPr>
        <w:pStyle w:val="BodyText"/>
      </w:pPr>
      <w:r>
        <w:t xml:space="preserve">With</w:t>
      </w:r>
      <w:r>
        <w:t xml:space="preserve"> </w:t>
      </w:r>
      <w:r>
        <w:rPr>
          <w:bCs/>
          <w:b/>
        </w:rPr>
        <w:t xml:space="preserve">Tehran</w:t>
      </w:r>
      <w:r>
        <w:t xml:space="preserve"> </w:t>
      </w:r>
      <w:r>
        <w:t xml:space="preserve">hosting many of Iran’s top universities and tech startups, there is a growing demand for robust STEM (Science, Technology, Engineering, and Mathematics) curricula. This article analyzes successful pilot programs in Tehran’s private schools and offers recommendations for scaling these initiatives. For a</w:t>
      </w:r>
      <w:r>
        <w:t xml:space="preserve"> </w:t>
      </w:r>
      <w:r>
        <w:rPr>
          <w:bCs/>
          <w:b/>
        </w:rPr>
        <w:t xml:space="preserve">Curriculum Developer</w:t>
      </w:r>
      <w:r>
        <w:t xml:space="preserve">, this provides concrete examples of project-based learning units that are feasible within the Iranian context. It addresses resource limitations and teacher training needs, offering a realistic blueprint for enhancing science education. The emphasis on local innovation makes this a particularly relevant resource for developers focused on future-ready skills.</w:t>
      </w:r>
    </w:p>
    <w:bookmarkEnd w:id="27"/>
    <w:bookmarkStart w:id="28" w:name="X849ae49c27b8591143c6b27c4e04cc8c830b302"/>
    <w:p>
      <w:pPr>
        <w:pStyle w:val="Heading3"/>
      </w:pPr>
      <w:r>
        <w:t xml:space="preserve">7. Teacher Training and Curriculum Implementation</w:t>
      </w:r>
    </w:p>
    <w:p>
      <w:pPr>
        <w:pStyle w:val="FirstParagraph"/>
      </w:pPr>
      <w:r>
        <w:t xml:space="preserve">Hosseinzadeh, A. (2020).</w:t>
      </w:r>
      <w:r>
        <w:t xml:space="preserve"> </w:t>
      </w:r>
      <w:r>
        <w:rPr>
          <w:iCs/>
          <w:i/>
        </w:rPr>
        <w:t xml:space="preserve">The Teacher as a Curriculum Interpreter: Professional Development in Tehran</w:t>
      </w:r>
      <w:r>
        <w:t xml:space="preserve">. Journal of Teacher Education in Iran, 9(1), 33-50.</w:t>
      </w:r>
    </w:p>
    <w:p>
      <w:pPr>
        <w:pStyle w:val="BodyText"/>
      </w:pPr>
      <w:r>
        <w:t xml:space="preserve">A curriculum is only as effective as its implementation. This study highlights the critical role of teachers in interpreting and adapting curriculum materials in</w:t>
      </w:r>
      <w:r>
        <w:t xml:space="preserve"> </w:t>
      </w:r>
      <w:r>
        <w:rPr>
          <w:bCs/>
          <w:b/>
        </w:rPr>
        <w:t xml:space="preserve">Tehran</w:t>
      </w:r>
      <w:r>
        <w:t xml:space="preserve"> </w:t>
      </w:r>
      <w:r>
        <w:t xml:space="preserve">classrooms. It argues that</w:t>
      </w:r>
      <w:r>
        <w:t xml:space="preserve"> </w:t>
      </w:r>
      <w:r>
        <w:rPr>
          <w:bCs/>
          <w:b/>
        </w:rPr>
        <w:t xml:space="preserve">Curriculum Developers</w:t>
      </w:r>
      <w:r>
        <w:t xml:space="preserve"> </w:t>
      </w:r>
      <w:r>
        <w:t xml:space="preserve">must collaborate closely with teachers during the design phase to ensure usability. The article identifies common gaps in teacher training regarding new pedagogical approaches. It suggests that curriculum documents should include detailed implementation guides and professional development modules. This resource is essential for developers who want to ensure their work translates effectively into classroom practice, rather than remaining theoretical documents.</w:t>
      </w:r>
    </w:p>
    <w:bookmarkEnd w:id="28"/>
    <w:bookmarkStart w:id="29" w:name="global-standards-and-local-adaptation"/>
    <w:p>
      <w:pPr>
        <w:pStyle w:val="Heading3"/>
      </w:pPr>
      <w:r>
        <w:t xml:space="preserve">8. Global Standards and Local Adaptation</w:t>
      </w:r>
    </w:p>
    <w:p>
      <w:pPr>
        <w:pStyle w:val="FirstParagraph"/>
      </w:pPr>
      <w:r>
        <w:t xml:space="preserve">World Bank. (2021).</w:t>
      </w:r>
      <w:r>
        <w:t xml:space="preserve"> </w:t>
      </w:r>
      <w:r>
        <w:rPr>
          <w:iCs/>
          <w:i/>
        </w:rPr>
        <w:t xml:space="preserve">Educational Quality and Equity in Iran: Policy Recommendations</w:t>
      </w:r>
      <w:r>
        <w:t xml:space="preserve">. Washington, DC: World Bank Group.</w:t>
      </w:r>
    </w:p>
    <w:p>
      <w:pPr>
        <w:pStyle w:val="BodyText"/>
      </w:pPr>
      <w:r>
        <w:t xml:space="preserve">While international in scope, this report offers specific insights into the Iranian education system, with a focus on major urban centers like</w:t>
      </w:r>
      <w:r>
        <w:t xml:space="preserve"> </w:t>
      </w:r>
      <w:r>
        <w:rPr>
          <w:bCs/>
          <w:b/>
        </w:rPr>
        <w:t xml:space="preserve">Tehran</w:t>
      </w:r>
      <w:r>
        <w:t xml:space="preserve">. It compares Iranian curriculum standards with global benchmarks, identifying areas for improvement in equity and quality. For a</w:t>
      </w:r>
      <w:r>
        <w:t xml:space="preserve"> </w:t>
      </w:r>
      <w:r>
        <w:rPr>
          <w:bCs/>
          <w:b/>
        </w:rPr>
        <w:t xml:space="preserve">Curriculum Developer</w:t>
      </w:r>
      <w:r>
        <w:t xml:space="preserve">, this provides an external perspective that can help justify reforms and innovations. It emphasizes the need for data-driven curriculum design and highlights the importance of addressing socioeconomic disparities. This resource is useful for developers aiming to align Tehran’s educational outcomes with international standards while respecting local constraints.</w:t>
      </w:r>
    </w:p>
    <w:p>
      <w:pPr>
        <w:pStyle w:val="BodyText"/>
      </w:pPr>
      <w:r>
        <w:t xml:space="preserve">© 2023 Educational Resources for Curriculum Developers in Tehran, Iran.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Tehran, Iran</dc:title>
  <dc:creator/>
  <dc:language>en</dc:language>
  <cp:keywords/>
  <dcterms:created xsi:type="dcterms:W3CDTF">2026-08-08T04:16:05Z</dcterms:created>
  <dcterms:modified xsi:type="dcterms:W3CDTF">2026-08-08T04:16:05Z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