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Kyoto,</w:t>
      </w:r>
      <w:r>
        <w:t xml:space="preserve"> </w:t>
      </w:r>
      <w:r>
        <w:t xml:space="preserve">Japan</w:t>
      </w:r>
    </w:p>
    <w:bookmarkStart w:id="21" w:name="X4ac207d6635bf70440b6154c90a37f6fcb46e57"/>
    <w:p>
      <w:pPr>
        <w:pStyle w:val="Heading1"/>
      </w:pPr>
      <w:r>
        <w:t xml:space="preserve">Annotated Bibliography: The Role of the Curriculum Developer in Kyoto, Japan</w:t>
      </w:r>
    </w:p>
    <w:p>
      <w:pPr>
        <w:pStyle w:val="FirstParagraph"/>
      </w:pPr>
      <w:r>
        <w:t xml:space="preserve">This annotated bibliography compiles essential resources regarding the profession of the Curriculum Developer within the specific cultural and educational context of Kyoto, Japan. As a city that balances deep-rooted tradition with modern innovation, Kyoto presents unique challenges and opportunities for educational design. The selected texts explore the intersection of the Japanese Ministry of Education's national standards (Gakushu Shido Yoryo), local cultural preservation, and the evolving needs of a globalized workforce. These resources are critical for professionals aiming to design effective, culturally responsive curricula in Kyoto's diverse educational landscape.</w:t>
      </w:r>
    </w:p>
    <w:bookmarkStart w:id="20" w:name="references"/>
    <w:p>
      <w:pPr>
        <w:pStyle w:val="Heading2"/>
      </w:pPr>
      <w:r>
        <w:t xml:space="preserve">References</w:t>
      </w:r>
    </w:p>
    <w:p>
      <w:pPr>
        <w:pStyle w:val="FirstParagraph"/>
      </w:pPr>
      <w:r>
        <w:t xml:space="preserve">Ministry of Education, Culture, Sports, Science and Technology (MEXT). (2017).</w:t>
      </w:r>
      <w:r>
        <w:t xml:space="preserve"> </w:t>
      </w:r>
      <w:r>
        <w:rPr>
          <w:iCs/>
          <w:i/>
        </w:rPr>
        <w:t xml:space="preserve">Course of Study for Elementary Schools</w:t>
      </w:r>
      <w:r>
        <w:t xml:space="preserve">. Tokyo: MEXT.</w:t>
      </w:r>
    </w:p>
    <w:p>
      <w:pPr>
        <w:pStyle w:val="BodyText"/>
      </w:pPr>
      <w:r>
        <w:t xml:space="preserve">This foundational document outlines the national curriculum standards mandated by the Japanese government. For a Curriculum Developer operating in Kyoto, this text is non-negotiable. It details the learning objectives, content, and assessment criteria for elementary education. The annotation highlights the necessity for developers to align local Kyoto initiatives—such as those focusing on local history or environmental stewardship—with these rigid national frameworks. Understanding the nuances of the</w:t>
      </w:r>
      <w:r>
        <w:t xml:space="preserve"> </w:t>
      </w:r>
      <w:r>
        <w:rPr>
          <w:iCs/>
          <w:i/>
        </w:rPr>
        <w:t xml:space="preserve">Gakushu Shido Yoryo</w:t>
      </w:r>
      <w:r>
        <w:t xml:space="preserve"> </w:t>
      </w:r>
      <w:r>
        <w:t xml:space="preserve">is the first step in any curriculum design process in Japan.</w:t>
      </w:r>
    </w:p>
    <w:p>
      <w:pPr>
        <w:pStyle w:val="BodyText"/>
      </w:pPr>
      <w:r>
        <w:t xml:space="preserve">Nakata, Y. (2019).</w:t>
      </w:r>
      <w:r>
        <w:t xml:space="preserve"> </w:t>
      </w:r>
      <w:r>
        <w:rPr>
          <w:iCs/>
          <w:i/>
        </w:rPr>
        <w:t xml:space="preserve">English Education in Japan: Policy, Practice, and Future Directions</w:t>
      </w:r>
      <w:r>
        <w:t xml:space="preserve">. London: Routledge.</w:t>
      </w:r>
    </w:p>
    <w:p>
      <w:pPr>
        <w:pStyle w:val="BodyText"/>
      </w:pPr>
      <w:r>
        <w:t xml:space="preserve">Nakata’s work provides a critical analysis of English language teaching (ELT) reforms in Japan. Given Kyoto’s status as a major tourist destination and a hub for international exchange, the demand for high-quality English curricula is significant. This book is particularly relevant for Curriculum Developers tasked with creating bilingual programs or English immersion tracks in Kyoto’s private and international schools. It offers insights into the cultural barriers to language acquisition and suggests pedagogical strategies that respect Japanese learning styles while promoting communicative competence.</w:t>
      </w:r>
    </w:p>
    <w:p>
      <w:pPr>
        <w:pStyle w:val="BodyText"/>
      </w:pPr>
      <w:r>
        <w:t xml:space="preserve">Kyoto City Board of Education. (2021).</w:t>
      </w:r>
      <w:r>
        <w:t xml:space="preserve"> </w:t>
      </w:r>
      <w:r>
        <w:rPr>
          <w:iCs/>
          <w:i/>
        </w:rPr>
        <w:t xml:space="preserve">Kyoto City Educational Vision 2030: Cultivating Global Citizens with Local Roots</w:t>
      </w:r>
      <w:r>
        <w:t xml:space="preserve">. Kyoto: Kyoto City Board of Education.</w:t>
      </w:r>
    </w:p>
    <w:p>
      <w:pPr>
        <w:pStyle w:val="BodyText"/>
      </w:pPr>
      <w:r>
        <w:t xml:space="preserve">This local policy document is essential for understanding the specific educational goals of Kyoto municipality. Unlike national documents, this text emphasizes "local roots," encouraging the integration of Kyoto’s unique cultural heritage, such as traditional arts and religious history, into modern curricula. For a Curriculum Developer, this resource provides the strategic direction needed to create content that resonates with local stakeholders while preparing students for global engagement. It serves as a bridge between national mandates and local identity.</w:t>
      </w:r>
    </w:p>
    <w:p>
      <w:pPr>
        <w:pStyle w:val="BodyText"/>
      </w:pPr>
      <w:r>
        <w:t xml:space="preserve">Tobin, J., Hsueh, Y., &amp; Karasawa, M. (2009).</w:t>
      </w:r>
      <w:r>
        <w:t xml:space="preserve"> </w:t>
      </w:r>
      <w:r>
        <w:rPr>
          <w:iCs/>
          <w:i/>
        </w:rPr>
        <w:t xml:space="preserve">Preschool in Three Cultures Revisited: China, Japan, and the United States</w:t>
      </w:r>
      <w:r>
        <w:t xml:space="preserve">. New Haven: Yale University Press.</w:t>
      </w:r>
    </w:p>
    <w:p>
      <w:pPr>
        <w:pStyle w:val="BodyText"/>
      </w:pPr>
      <w:r>
        <w:t xml:space="preserve">Although focused on preschool, this comparative study offers profound insights into Japanese educational philosophy, particularly the emphasis on group harmony and socialization over individual academic achievement. For Curriculum Developers in Kyoto designing early childhood education programs, this text is invaluable. It explains the cultural expectations of parents and teachers in Japan, helping developers create curricula that foster social skills and emotional intelligence, which are highly prized in Japanese society.</w:t>
      </w:r>
    </w:p>
    <w:p>
      <w:pPr>
        <w:pStyle w:val="BodyText"/>
      </w:pPr>
      <w:r>
        <w:t xml:space="preserve">Sato, M. (2020). "Integrating STEAM Education in Japanese High Schools: Challenges and Opportunities."</w:t>
      </w:r>
      <w:r>
        <w:t xml:space="preserve"> </w:t>
      </w:r>
      <w:r>
        <w:rPr>
          <w:iCs/>
          <w:i/>
        </w:rPr>
        <w:t xml:space="preserve">Journal of Educational Technology in Asia</w:t>
      </w:r>
      <w:r>
        <w:t xml:space="preserve">, 12(3), 45-62.</w:t>
      </w:r>
    </w:p>
    <w:p>
      <w:pPr>
        <w:pStyle w:val="BodyText"/>
      </w:pPr>
      <w:r>
        <w:t xml:space="preserve">This journal article addresses the growing push for STEAM (Science, Technology, Engineering, Arts, and Mathematics) education in Japan. Kyoto, with its strong tradition in craftsmanship and arts, is an ideal location for integrating the "Arts" component into STEM. The article provides a framework for Curriculum Developers to design interdisciplinary projects that combine technical skills with creative expression. It is particularly useful for developers working in Kyoto’s technical high schools or innovation-focused academies.</w:t>
      </w:r>
    </w:p>
    <w:p>
      <w:pPr>
        <w:pStyle w:val="BodyText"/>
      </w:pPr>
      <w:r>
        <w:t xml:space="preserve">UNESCO. (2015).</w:t>
      </w:r>
      <w:r>
        <w:t xml:space="preserve"> </w:t>
      </w:r>
      <w:r>
        <w:rPr>
          <w:iCs/>
          <w:i/>
        </w:rPr>
        <w:t xml:space="preserve">Reimagining Our Futures Together: A New Social Contract for Education</w:t>
      </w:r>
      <w:r>
        <w:t xml:space="preserve">. Paris: UNESCO.</w:t>
      </w:r>
    </w:p>
    <w:p>
      <w:pPr>
        <w:pStyle w:val="BodyText"/>
      </w:pPr>
      <w:r>
        <w:t xml:space="preserve">While a global document, this report is increasingly influential in Japanese educational policy discussions. It advocates for education that promotes sustainability, peace, and global citizenship. For Curriculum Developers in Kyoto, a city deeply concerned with environmental preservation and cultural sustainability, this text provides a theoretical basis for incorporating global issues into local curricula. It helps developers justify the inclusion of topics like climate change and cultural diversity in their lesson plans.</w:t>
      </w:r>
    </w:p>
    <w:p>
      <w:pPr>
        <w:pStyle w:val="BodyText"/>
      </w:pPr>
      <w:r>
        <w:t xml:space="preserve">Hargreaves, A., &amp; Fullan, M. (2012).</w:t>
      </w:r>
      <w:r>
        <w:t xml:space="preserve"> </w:t>
      </w:r>
      <w:r>
        <w:rPr>
          <w:iCs/>
          <w:i/>
        </w:rPr>
        <w:t xml:space="preserve">Professional Capital: Transforming Teaching in Every School</w:t>
      </w:r>
      <w:r>
        <w:t xml:space="preserve">. New York: Teachers College Press.</w:t>
      </w:r>
    </w:p>
    <w:p>
      <w:pPr>
        <w:pStyle w:val="BodyText"/>
      </w:pPr>
      <w:r>
        <w:t xml:space="preserve">This book focuses on the importance of teacher development and collaboration in improving educational outcomes. In the context of Kyoto, where teacher training is highly structured, this resource offers strategies for Curriculum Developers to design professional development programs that support the implementation of new curricula. It emphasizes the need for a collaborative culture among teachers, which is crucial for successful curriculum reform in Japanese schools.</w:t>
      </w:r>
    </w:p>
    <w:p>
      <w:pPr>
        <w:pStyle w:val="BodyText"/>
      </w:pPr>
      <w:r>
        <w:t xml:space="preserve">Tanaka, K. (2018).</w:t>
      </w:r>
      <w:r>
        <w:t xml:space="preserve"> </w:t>
      </w:r>
      <w:r>
        <w:rPr>
          <w:iCs/>
          <w:i/>
        </w:rPr>
        <w:t xml:space="preserve">Digital Transformation in Japanese Education: Opportunities and Challenges</w:t>
      </w:r>
      <w:r>
        <w:t xml:space="preserve">. Tokyo: University of Tokyo Press.</w:t>
      </w:r>
    </w:p>
    <w:p>
      <w:pPr>
        <w:pStyle w:val="BodyText"/>
      </w:pPr>
      <w:r>
        <w:t xml:space="preserve">This text explores the integration of digital technologies in Japanese classrooms. With the post-pandemic shift towards hybrid learning, Curriculum Developers in Kyoto must consider how to incorporate digital tools effectively. Tanaka’s work provides a roadmap for designing curricula that leverage technology to enhance learning while addressing concerns about screen time and data privacy. It is particularly relevant for developers working in Kyoto’s forward-thinking private schools and universities.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Kyoto, Japan</dc:title>
  <dc:creator/>
  <dc:language>en</dc:language>
  <cp:keywords/>
  <dcterms:created xsi:type="dcterms:W3CDTF">2026-08-07T00:09:13Z</dcterms:created>
  <dcterms:modified xsi:type="dcterms:W3CDTF">2026-08-07T00:09:13Z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