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Almaty,</w:t>
      </w:r>
      <w:r>
        <w:t xml:space="preserve"> </w:t>
      </w:r>
      <w:r>
        <w:t xml:space="preserve">Kazakhstan</w:t>
      </w:r>
    </w:p>
    <w:bookmarkStart w:id="20" w:name="annotated-bibliography"/>
    <w:p>
      <w:pPr>
        <w:pStyle w:val="Heading1"/>
      </w:pPr>
      <w:r>
        <w:t xml:space="preserve">Annotated Bibliography</w:t>
      </w:r>
    </w:p>
    <w:p>
      <w:pPr>
        <w:pStyle w:val="FirstParagraph"/>
      </w:pPr>
      <w:r>
        <w:t xml:space="preserve">Curriculum Development Strategies for Educational Reform in Almaty, Kazakhstan</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Curriculum Developer</w:t>
      </w:r>
      <w:r>
        <w:t xml:space="preserve"> </w:t>
      </w:r>
      <w:r>
        <w:t xml:space="preserve">has become increasingly pivotal in the educational landscape of</w:t>
      </w:r>
      <w:r>
        <w:t xml:space="preserve"> </w:t>
      </w:r>
      <w:r>
        <w:rPr>
          <w:bCs/>
          <w:b/>
        </w:rPr>
        <w:t xml:space="preserve">Kazakhstan</w:t>
      </w:r>
      <w:r>
        <w:t xml:space="preserve">, particularly within the dynamic educational hub of</w:t>
      </w:r>
      <w:r>
        <w:t xml:space="preserve"> </w:t>
      </w:r>
      <w:r>
        <w:rPr>
          <w:bCs/>
          <w:b/>
        </w:rPr>
        <w:t xml:space="preserve">Almaty</w:t>
      </w:r>
      <w:r>
        <w:t xml:space="preserve">. As the nation transitions toward a competency-based education system aligned with international standards, curriculum developers are tasked with bridging the gap between national policy and classroom practice. This annotated bibliography compiles essential resources that address the unique challenges and opportunities faced by curriculum designers in Almaty. These sources cover the integration of Kazakh language instruction, the adoption of STEM methodologies, the alignment with the "Bolashaq" vision, and the practical implementation of the new national curriculum in diverse urban settings.</w:t>
      </w:r>
    </w:p>
    <w:bookmarkEnd w:id="21"/>
    <w:bookmarkStart w:id="30" w:name="references-and-annotations"/>
    <w:p>
      <w:pPr>
        <w:pStyle w:val="Heading2"/>
      </w:pPr>
      <w:r>
        <w:t xml:space="preserve">References and Annotations</w:t>
      </w:r>
    </w:p>
    <w:bookmarkStart w:id="22" w:name="national-curriculum-framework-and-policy"/>
    <w:p>
      <w:pPr>
        <w:pStyle w:val="Heading3"/>
      </w:pPr>
      <w:r>
        <w:t xml:space="preserve">1. National Curriculum Framework and Policy</w:t>
      </w:r>
    </w:p>
    <w:p>
      <w:pPr>
        <w:pStyle w:val="FirstParagraph"/>
      </w:pPr>
      <w:r>
        <w:t xml:space="preserve">Ministry of Education and Science of the Republic of Kazakhstan. (2023).</w:t>
      </w:r>
      <w:r>
        <w:t xml:space="preserve"> </w:t>
      </w:r>
      <w:r>
        <w:rPr>
          <w:iCs/>
          <w:i/>
        </w:rPr>
        <w:t xml:space="preserve">Concept of the New National Curriculum for General Education</w:t>
      </w:r>
      <w:r>
        <w:t xml:space="preserve">. Astana: MES RK.</w:t>
      </w:r>
    </w:p>
    <w:p>
      <w:pPr>
        <w:pStyle w:val="BodyText"/>
      </w:pPr>
      <w:r>
        <w:t xml:space="preserve">This foundational document outlines the strategic direction for education in Kazakhstan, serving as the primary blueprint for any curriculum developer operating in Almaty. It details the shift from content-heavy instruction to competency-based learning, emphasizing critical thinking, digital literacy, and civic responsibility. For a curriculum developer in Almaty, this text is indispensable for ensuring that local educational materials align with federal mandates. It provides specific guidelines on the structure of learning outcomes and assessment criteria, which are crucial for designing standardized yet flexible curricula that can be implemented across Almaty’s diverse school districts.</w:t>
      </w:r>
    </w:p>
    <w:bookmarkEnd w:id="22"/>
    <w:bookmarkStart w:id="23" w:name="X7f0ad7d64d010e6dcc1835297b1830d08c78d0a"/>
    <w:p>
      <w:pPr>
        <w:pStyle w:val="Heading3"/>
      </w:pPr>
      <w:r>
        <w:t xml:space="preserve">2. Multilingual Education and Language Policy</w:t>
      </w:r>
    </w:p>
    <w:p>
      <w:pPr>
        <w:pStyle w:val="FirstParagraph"/>
      </w:pPr>
      <w:r>
        <w:t xml:space="preserve">Kazakhstani Center for Educational Quality Assurance. (2022).</w:t>
      </w:r>
      <w:r>
        <w:t xml:space="preserve"> </w:t>
      </w:r>
      <w:r>
        <w:rPr>
          <w:iCs/>
          <w:i/>
        </w:rPr>
        <w:t xml:space="preserve">Guidelines for the Implementation of Trilingual Education in Secondary Schools</w:t>
      </w:r>
      <w:r>
        <w:t xml:space="preserve">. Almaty: KCEQA.</w:t>
      </w:r>
    </w:p>
    <w:p>
      <w:pPr>
        <w:pStyle w:val="BodyText"/>
      </w:pPr>
      <w:r>
        <w:t xml:space="preserve">Almaty is a linguistically diverse city, and the successful implementation of the trilingual education model (Kazakh, Russian, and English) is a complex challenge. This publication offers practical frameworks for curriculum developers to integrate language learning across subjects. It addresses the specific pedagogical strategies required to support students transitioning between languages of instruction. For developers in Almaty, this resource is critical for creating inclusive curricula that respect the linguistic heritage of students while preparing them for global communication. It includes case studies from Almaty schools that demonstrate effective cross-curricular language integration.</w:t>
      </w:r>
    </w:p>
    <w:bookmarkEnd w:id="23"/>
    <w:bookmarkStart w:id="24" w:name="stem-education-and-innovation"/>
    <w:p>
      <w:pPr>
        <w:pStyle w:val="Heading3"/>
      </w:pPr>
      <w:r>
        <w:t xml:space="preserve">3. STEM Education and Innovation</w:t>
      </w:r>
    </w:p>
    <w:p>
      <w:pPr>
        <w:pStyle w:val="FirstParagraph"/>
      </w:pPr>
      <w:r>
        <w:t xml:space="preserve">Almaty Region Education Department. (2021).</w:t>
      </w:r>
      <w:r>
        <w:t xml:space="preserve"> </w:t>
      </w:r>
      <w:r>
        <w:rPr>
          <w:iCs/>
          <w:i/>
        </w:rPr>
        <w:t xml:space="preserve">STEM Education Roadmap: Integrating Science, Technology, Engineering, and Mathematics in Urban Schools</w:t>
      </w:r>
      <w:r>
        <w:t xml:space="preserve">. Almaty: ARE D.</w:t>
      </w:r>
    </w:p>
    <w:p>
      <w:pPr>
        <w:pStyle w:val="BodyText"/>
      </w:pPr>
      <w:r>
        <w:t xml:space="preserve">As Almaty positions itself as a center for innovation and technology in Central Asia, the demand for robust STEM curricula is high. This report provides a detailed roadmap for curriculum developers to design interdisciplinary STEM programs that utilize local resources and technology. It emphasizes project-based learning and collaboration with local tech industries, a key aspect of the "Digital Kazakhstan" initiative. The document is particularly relevant for developers aiming to modernize science and math curricula in Almaty’s secondary schools, offering templates for lesson planning and assessment that foster innovation and problem-solving skills among students.</w:t>
      </w:r>
    </w:p>
    <w:bookmarkEnd w:id="24"/>
    <w:bookmarkStart w:id="25" w:name="cultural-relevance-and-national-identity"/>
    <w:p>
      <w:pPr>
        <w:pStyle w:val="Heading3"/>
      </w:pPr>
      <w:r>
        <w:t xml:space="preserve">4. Cultural Relevance and National Identity</w:t>
      </w:r>
    </w:p>
    <w:p>
      <w:pPr>
        <w:pStyle w:val="FirstParagraph"/>
      </w:pPr>
      <w:r>
        <w:t xml:space="preserve">Nurpeisov, A., &amp; Serikbayeva, G. (2020).</w:t>
      </w:r>
      <w:r>
        <w:t xml:space="preserve"> </w:t>
      </w:r>
      <w:r>
        <w:rPr>
          <w:iCs/>
          <w:i/>
        </w:rPr>
        <w:t xml:space="preserve">Integrating National Values into the Modern School Curriculum: A Case Study of Almaty</w:t>
      </w:r>
      <w:r>
        <w:t xml:space="preserve">. Journal of Central Asian Education, 15(2), 45-62.</w:t>
      </w:r>
    </w:p>
    <w:p>
      <w:pPr>
        <w:pStyle w:val="BodyText"/>
      </w:pPr>
      <w:r>
        <w:t xml:space="preserve">This peer-reviewed article explores the delicate balance between modernizing education and preserving national identity. The authors analyze how curriculum developers in Almaty can incorporate Kazakh history, culture, and values into subjects like literature, social studies, and even science. The study highlights the importance of culturally responsive teaching materials that resonate with students’ lived experiences. For curriculum developers, this article provides theoretical backing and practical examples for embedding national identity into the curriculum without compromising academic rigor or international standards.</w:t>
      </w:r>
    </w:p>
    <w:bookmarkEnd w:id="25"/>
    <w:bookmarkStart w:id="26" w:name="X849ae49c27b8591143c6b27c4e04cc8c830b302"/>
    <w:p>
      <w:pPr>
        <w:pStyle w:val="Heading3"/>
      </w:pPr>
      <w:r>
        <w:t xml:space="preserve">5. Teacher Training and Curriculum Implementation</w:t>
      </w:r>
    </w:p>
    <w:p>
      <w:pPr>
        <w:pStyle w:val="FirstParagraph"/>
      </w:pPr>
      <w:r>
        <w:t xml:space="preserve">Institute of Development of Education Content and Methods. (2023).</w:t>
      </w:r>
      <w:r>
        <w:t xml:space="preserve"> </w:t>
      </w:r>
      <w:r>
        <w:rPr>
          <w:iCs/>
          <w:i/>
        </w:rPr>
        <w:t xml:space="preserve">Professional Development for Teachers in the Context of the New Curriculum</w:t>
      </w:r>
      <w:r>
        <w:t xml:space="preserve">. Almaty: IDECM.</w:t>
      </w:r>
    </w:p>
    <w:p>
      <w:pPr>
        <w:pStyle w:val="BodyText"/>
      </w:pPr>
      <w:r>
        <w:t xml:space="preserve">A curriculum is only as effective as its implementation, which relies heavily on teacher readiness. This guide focuses on the role of the curriculum developer in designing accompanying professional development programs. It outlines strategies for training teachers in Almaty to adapt to new pedagogical approaches, such as differentiated instruction and formative assessment. The document stresses the need for continuous feedback loops between developers and educators to refine curriculum materials. It is a vital resource for ensuring that the theoretical aspects of the new curriculum are successfully translated into classroom practice in Almaty’s schools.</w:t>
      </w:r>
    </w:p>
    <w:bookmarkEnd w:id="26"/>
    <w:bookmarkStart w:id="27" w:name="inclusive-education-and-accessibility"/>
    <w:p>
      <w:pPr>
        <w:pStyle w:val="Heading3"/>
      </w:pPr>
      <w:r>
        <w:t xml:space="preserve">6. Inclusive Education and Accessibility</w:t>
      </w:r>
    </w:p>
    <w:p>
      <w:pPr>
        <w:pStyle w:val="FirstParagraph"/>
      </w:pPr>
      <w:r>
        <w:t xml:space="preserve">UNICEF Kazakhstan. (2022).</w:t>
      </w:r>
      <w:r>
        <w:t xml:space="preserve"> </w:t>
      </w:r>
      <w:r>
        <w:rPr>
          <w:iCs/>
          <w:i/>
        </w:rPr>
        <w:t xml:space="preserve">Inclusive Education in Kazakhstan: Guidelines for Curriculum Adaptation</w:t>
      </w:r>
      <w:r>
        <w:t xml:space="preserve">. Almaty: UNICEF.</w:t>
      </w:r>
    </w:p>
    <w:p>
      <w:pPr>
        <w:pStyle w:val="BodyText"/>
      </w:pPr>
      <w:r>
        <w:t xml:space="preserve">With a growing emphasis on inclusive education, curriculum developers in Almaty must ensure that learning materials are accessible to all students, including those with special educational needs. This UNICEF publication provides evidence-based guidelines for adapting curricula to be more inclusive. It covers strategies for universal design for learning (UDL) and the creation of differentiated learning pathways. For developers in Almaty, this resource is essential for creating equitable educational opportunities and ensuring that the new curriculum does not leave behind vulnerable student populations.</w:t>
      </w:r>
    </w:p>
    <w:bookmarkEnd w:id="27"/>
    <w:bookmarkStart w:id="28" w:name="digital-transformation-and-e-learning"/>
    <w:p>
      <w:pPr>
        <w:pStyle w:val="Heading3"/>
      </w:pPr>
      <w:r>
        <w:t xml:space="preserve">7. Digital Transformation and E-Learning</w:t>
      </w:r>
    </w:p>
    <w:p>
      <w:pPr>
        <w:pStyle w:val="FirstParagraph"/>
      </w:pPr>
      <w:r>
        <w:t xml:space="preserve">Digital Kazakhstan Agency. (2023).</w:t>
      </w:r>
      <w:r>
        <w:t xml:space="preserve"> </w:t>
      </w:r>
      <w:r>
        <w:rPr>
          <w:iCs/>
          <w:i/>
        </w:rPr>
        <w:t xml:space="preserve">Educational Technology Standards for Curriculum Development</w:t>
      </w:r>
      <w:r>
        <w:t xml:space="preserve">. Astana: Digital Kazakhstan.</w:t>
      </w:r>
    </w:p>
    <w:p>
      <w:pPr>
        <w:pStyle w:val="BodyText"/>
      </w:pPr>
      <w:r>
        <w:t xml:space="preserve">The rapid digitization of education in Kazakhstan requires curriculum developers to integrate technology seamlessly into learning materials. This document sets the technical and pedagogical standards for e-learning content in Kazakhstan. It provides guidelines for developing interactive digital resources, online assessments, and blended learning models. For curriculum developers in Almaty, a city with high internet penetration and tech-savvy students, this resource is crucial for creating modern, engaging, and scalable digital curricula that align with national digital transformation goals.</w:t>
      </w:r>
    </w:p>
    <w:bookmarkEnd w:id="28"/>
    <w:bookmarkStart w:id="29" w:name="assessment-and-evaluation-strategies"/>
    <w:p>
      <w:pPr>
        <w:pStyle w:val="Heading3"/>
      </w:pPr>
      <w:r>
        <w:t xml:space="preserve">8. Assessment and Evaluation Strategies</w:t>
      </w:r>
    </w:p>
    <w:p>
      <w:pPr>
        <w:pStyle w:val="FirstParagraph"/>
      </w:pPr>
      <w:r>
        <w:t xml:space="preserve">National Testing Center of Kazakhstan. (2022).</w:t>
      </w:r>
      <w:r>
        <w:t xml:space="preserve"> </w:t>
      </w:r>
      <w:r>
        <w:rPr>
          <w:iCs/>
          <w:i/>
        </w:rPr>
        <w:t xml:space="preserve">Alignment of Curriculum and Assessment: Best Practices for the Unified National Testing</w:t>
      </w:r>
      <w:r>
        <w:t xml:space="preserve">. Almaty: NTC.</w:t>
      </w:r>
    </w:p>
    <w:p>
      <w:pPr>
        <w:pStyle w:val="BodyText"/>
      </w:pPr>
      <w:r>
        <w:t xml:space="preserve">Effective curriculum development requires a clear understanding of assessment frameworks. This publication from the National Testing Center provides insights into how curriculum content should be aligned with the Unified National Testing (UNT) and other standardized assessments. It offers best practices for designing curriculum materials that prepare students for high-stakes testing while promoting deep learning. For curriculum developers in Almaty, this resource is essential for ensuring that their work not only meets educational goals but also supports students’ success in national examinations.</w:t>
      </w:r>
    </w:p>
    <w:bookmarkEnd w:id="29"/>
    <w:bookmarkEnd w:id="30"/>
    <w:p>
      <w:pPr>
        <w:pStyle w:val="BodyText"/>
      </w:pPr>
      <w:r>
        <w:t xml:space="preserve">Document prepared for educational professionals in Almaty, Kazakhstan. © 2023 Curriculum Development Resources.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Almaty, Kazakhstan</dc:title>
  <dc:creator/>
  <dc:language>en</dc:language>
  <cp:keywords/>
  <dcterms:created xsi:type="dcterms:W3CDTF">2026-08-08T00:33:01Z</dcterms:created>
  <dcterms:modified xsi:type="dcterms:W3CDTF">2026-08-08T00:33:01Z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