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Yangon,</w:t>
      </w:r>
      <w:r>
        <w:t xml:space="preserve"> </w:t>
      </w:r>
      <w:r>
        <w:t xml:space="preserve">Myanmar</w:t>
      </w:r>
    </w:p>
    <w:bookmarkStart w:id="33" w:name="X9632419a2593f565231e0a94e3bb9be2625a49b"/>
    <w:p>
      <w:pPr>
        <w:pStyle w:val="Heading1"/>
      </w:pPr>
      <w:r>
        <w:t xml:space="preserve">Annotated Bibliography: The Role of the Curriculum Developer in Yangon, Myanmar</w:t>
      </w:r>
    </w:p>
    <w:p>
      <w:pPr>
        <w:pStyle w:val="FirstParagraph"/>
      </w:pPr>
      <w:r>
        <w:t xml:space="preserve">This annotated bibliography compiles essential literature regarding the profession of the</w:t>
      </w:r>
      <w:r>
        <w:t xml:space="preserve"> </w:t>
      </w:r>
      <w:r>
        <w:rPr>
          <w:bCs/>
          <w:b/>
        </w:rPr>
        <w:t xml:space="preserve">Curriculum Developer</w:t>
      </w:r>
      <w:r>
        <w:t xml:space="preserve"> </w:t>
      </w:r>
      <w:r>
        <w:t xml:space="preserve">within the specific socio-economic and educational context of</w:t>
      </w:r>
      <w:r>
        <w:t xml:space="preserve"> </w:t>
      </w:r>
      <w:r>
        <w:rPr>
          <w:bCs/>
          <w:b/>
        </w:rPr>
        <w:t xml:space="preserve">Myanmar Yangon</w:t>
      </w:r>
      <w:r>
        <w:t xml:space="preserve">. As Yangon serves as the commercial and educational hub of Myanmar, curriculum developers in this region face unique challenges, including the transition from traditional rote learning to competency-based education, the integration of technology, and the need for inclusive practices. The following resources provide a comprehensive overview of the theoretical frameworks, practical strategies, and policy considerations necessary for effective curriculum design in this dynamic environment.</w:t>
      </w:r>
    </w:p>
    <w:bookmarkStart w:id="22" w:name="X341df8dd7b24e41deca8f79723de3f1e54c5917"/>
    <w:p>
      <w:pPr>
        <w:pStyle w:val="Heading2"/>
      </w:pPr>
      <w:r>
        <w:t xml:space="preserve">Foundational Texts on Curriculum Theory and Practice</w:t>
      </w:r>
    </w:p>
    <w:bookmarkStart w:id="20" w:name="X69557c3aa754456264930214d4e2c521dddf5e3"/>
    <w:p>
      <w:pPr>
        <w:pStyle w:val="Heading3"/>
      </w:pPr>
      <w:r>
        <w:t xml:space="preserve">1. Ornstein, A. C., &amp; Hunkins, F. P. (2018).</w:t>
      </w:r>
      <w:r>
        <w:t xml:space="preserve"> </w:t>
      </w:r>
      <w:r>
        <w:rPr>
          <w:iCs/>
          <w:i/>
        </w:rPr>
        <w:t xml:space="preserve">Curriculum: Foundations, Principles, and Issues</w:t>
      </w:r>
      <w:r>
        <w:t xml:space="preserve"> </w:t>
      </w:r>
      <w:r>
        <w:t xml:space="preserve">(7th ed.). Pearson.</w:t>
      </w:r>
    </w:p>
    <w:p>
      <w:pPr>
        <w:pStyle w:val="FirstParagraph"/>
      </w:pPr>
      <w:r>
        <w:t xml:space="preserve">This seminal text provides a robust theoretical foundation for any</w:t>
      </w:r>
      <w:r>
        <w:t xml:space="preserve"> </w:t>
      </w:r>
      <w:r>
        <w:rPr>
          <w:bCs/>
          <w:b/>
        </w:rPr>
        <w:t xml:space="preserve">Curriculum Developer</w:t>
      </w:r>
      <w:r>
        <w:t xml:space="preserve">, offering a comprehensive analysis of curriculum models, including subject-centered, learner-centered, and problem-centered approaches. For professionals working in</w:t>
      </w:r>
      <w:r>
        <w:t xml:space="preserve"> </w:t>
      </w:r>
      <w:r>
        <w:rPr>
          <w:bCs/>
          <w:b/>
        </w:rPr>
        <w:t xml:space="preserve">Myanmar Yangon</w:t>
      </w:r>
      <w:r>
        <w:t xml:space="preserve">, this book is particularly valuable as it outlines the systematic process of curriculum planning, implementation, and evaluation. It assists developers in navigating the shift from the traditional Myanmar education system toward more modern, student-centered pedagogies. The text’s emphasis on aligning curriculum with societal needs is crucial for Yangon-based developers aiming to prepare students for the city’s rapidly evolving job market.</w:t>
      </w:r>
    </w:p>
    <w:bookmarkEnd w:id="20"/>
    <w:bookmarkStart w:id="21" w:name="Xa734c5c004f6dee422979b09e13b2fe7b9a1af7"/>
    <w:p>
      <w:pPr>
        <w:pStyle w:val="Heading3"/>
      </w:pPr>
      <w:r>
        <w:t xml:space="preserve">2. Wiggins, G., &amp; McTighe, J. (2005).</w:t>
      </w:r>
      <w:r>
        <w:t xml:space="preserve"> </w:t>
      </w:r>
      <w:r>
        <w:rPr>
          <w:iCs/>
          <w:i/>
        </w:rPr>
        <w:t xml:space="preserve">Understanding by Design</w:t>
      </w:r>
      <w:r>
        <w:t xml:space="preserve"> </w:t>
      </w:r>
      <w:r>
        <w:t xml:space="preserve">(2nd ed.). ASCD.</w:t>
      </w:r>
    </w:p>
    <w:p>
      <w:pPr>
        <w:pStyle w:val="FirstParagraph"/>
      </w:pPr>
      <w:r>
        <w:t xml:space="preserve">Wiggins and McTighe introduce the "Understanding by Design" (UbD) framework, which advocates for backward design—starting with desired learning outcomes and then planning instruction. For a</w:t>
      </w:r>
      <w:r>
        <w:t xml:space="preserve"> </w:t>
      </w:r>
      <w:r>
        <w:rPr>
          <w:bCs/>
          <w:b/>
        </w:rPr>
        <w:t xml:space="preserve">Curriculum Developer</w:t>
      </w:r>
      <w:r>
        <w:t xml:space="preserve"> </w:t>
      </w:r>
      <w:r>
        <w:t xml:space="preserve">in</w:t>
      </w:r>
      <w:r>
        <w:t xml:space="preserve"> </w:t>
      </w:r>
      <w:r>
        <w:rPr>
          <w:bCs/>
          <w:b/>
        </w:rPr>
        <w:t xml:space="preserve">Myanmar Yangon</w:t>
      </w:r>
      <w:r>
        <w:t xml:space="preserve">, this approach is instrumental in moving away from rote memorization, which has historically dominated the local education sector. By focusing on essential questions and performance tasks, this resource helps developers create curricula that foster critical thinking and deeper understanding. It is especially relevant for Yangon’s private and international schools, which are increasingly adopting competency-based standards.</w:t>
      </w:r>
    </w:p>
    <w:bookmarkEnd w:id="21"/>
    <w:bookmarkEnd w:id="22"/>
    <w:bookmarkStart w:id="25" w:name="X35fcfdbe4afd3d66724c7300d1efa7a1dfa6d31"/>
    <w:p>
      <w:pPr>
        <w:pStyle w:val="Heading2"/>
      </w:pPr>
      <w:r>
        <w:t xml:space="preserve">Context-Specific Literature on Education in Myanmar</w:t>
      </w:r>
    </w:p>
    <w:bookmarkStart w:id="23" w:name="X4c6d570b77738567a85083eac9a4e20bb3e8e2f"/>
    <w:p>
      <w:pPr>
        <w:pStyle w:val="Heading3"/>
      </w:pPr>
      <w:r>
        <w:t xml:space="preserve">3. Kyaw, M. T. (2019).</w:t>
      </w:r>
      <w:r>
        <w:t xml:space="preserve"> </w:t>
      </w:r>
      <w:r>
        <w:rPr>
          <w:iCs/>
          <w:i/>
        </w:rPr>
        <w:t xml:space="preserve">Education Reform in Myanmar: Challenges and Opportunities</w:t>
      </w:r>
      <w:r>
        <w:t xml:space="preserve">. Myanmar Journal of Education.</w:t>
      </w:r>
    </w:p>
    <w:p>
      <w:pPr>
        <w:pStyle w:val="FirstParagraph"/>
      </w:pPr>
      <w:r>
        <w:t xml:space="preserve">This article provides a critical analysis of the ongoing education reforms in Myanmar, with a specific focus on the implementation challenges faced in urban centers like</w:t>
      </w:r>
      <w:r>
        <w:t xml:space="preserve"> </w:t>
      </w:r>
      <w:r>
        <w:rPr>
          <w:bCs/>
          <w:b/>
        </w:rPr>
        <w:t xml:space="preserve">Yangon</w:t>
      </w:r>
      <w:r>
        <w:t xml:space="preserve">. For the</w:t>
      </w:r>
      <w:r>
        <w:t xml:space="preserve"> </w:t>
      </w:r>
      <w:r>
        <w:rPr>
          <w:bCs/>
          <w:b/>
        </w:rPr>
        <w:t xml:space="preserve">Curriculum Developer</w:t>
      </w:r>
      <w:r>
        <w:t xml:space="preserve">, this resource is indispensable for understanding the policy landscape, including the new National Education Strategic Plan (NESP). It highlights the gap between policy intent and classroom reality, offering insights into how developers can design curricula that are not only theoretically sound but also practically feasible given the resource constraints and teacher training levels in Yangon’s public schools.</w:t>
      </w:r>
    </w:p>
    <w:bookmarkEnd w:id="23"/>
    <w:bookmarkStart w:id="24" w:name="Xc2fab472eb2e64100c8773cd7674f63dc0c2f81"/>
    <w:p>
      <w:pPr>
        <w:pStyle w:val="Heading3"/>
      </w:pPr>
      <w:r>
        <w:t xml:space="preserve">4. UNESCO. (2020).</w:t>
      </w:r>
      <w:r>
        <w:t xml:space="preserve"> </w:t>
      </w:r>
      <w:r>
        <w:rPr>
          <w:iCs/>
          <w:i/>
        </w:rPr>
        <w:t xml:space="preserve">Education in Myanmar: A Review of the Sector</w:t>
      </w:r>
      <w:r>
        <w:t xml:space="preserve">. UNESCO Bangkok.</w:t>
      </w:r>
    </w:p>
    <w:p>
      <w:pPr>
        <w:pStyle w:val="FirstParagraph"/>
      </w:pPr>
      <w:r>
        <w:t xml:space="preserve">This report offers a macro-level view of the education sector in Myanmar, emphasizing the need for inclusive and equitable education. For a</w:t>
      </w:r>
      <w:r>
        <w:t xml:space="preserve"> </w:t>
      </w:r>
      <w:r>
        <w:rPr>
          <w:bCs/>
          <w:b/>
        </w:rPr>
        <w:t xml:space="preserve">Curriculum Developer</w:t>
      </w:r>
      <w:r>
        <w:t xml:space="preserve"> </w:t>
      </w:r>
      <w:r>
        <w:t xml:space="preserve">operating in</w:t>
      </w:r>
      <w:r>
        <w:t xml:space="preserve"> </w:t>
      </w:r>
      <w:r>
        <w:rPr>
          <w:bCs/>
          <w:b/>
        </w:rPr>
        <w:t xml:space="preserve">Myanmar Yangon</w:t>
      </w:r>
      <w:r>
        <w:t xml:space="preserve">, this document is crucial for understanding the demographic diversity of the student population, including ethnic minorities and children with disabilities. It provides data-driven recommendations for curriculum content that promotes social cohesion and cultural sensitivity. The report also underscores the importance of integrating life skills and civic education, which are vital for fostering responsible citizenship in Yangon’s multicultural environment.</w:t>
      </w:r>
    </w:p>
    <w:bookmarkEnd w:id="24"/>
    <w:bookmarkEnd w:id="25"/>
    <w:bookmarkStart w:id="28" w:name="X3a6ff762adc2c3fcbdb05d08174fd35a3f93502"/>
    <w:p>
      <w:pPr>
        <w:pStyle w:val="Heading2"/>
      </w:pPr>
      <w:r>
        <w:t xml:space="preserve">Technology and Innovation in Curriculum Design</w:t>
      </w:r>
    </w:p>
    <w:bookmarkStart w:id="26" w:name="Xddc2361712bf7774d238afeceecf7e8efb35dd8"/>
    <w:p>
      <w:pPr>
        <w:pStyle w:val="Heading3"/>
      </w:pPr>
      <w:r>
        <w:t xml:space="preserve">5. Mishra, P., &amp; Koehler, M. J. (2006). Technological Pedagogical Content Knowledge: A Framework for Teacher Knowledge.</w:t>
      </w:r>
      <w:r>
        <w:t xml:space="preserve"> </w:t>
      </w:r>
      <w:r>
        <w:rPr>
          <w:iCs/>
          <w:i/>
        </w:rPr>
        <w:t xml:space="preserve">Teachers College Record</w:t>
      </w:r>
      <w:r>
        <w:t xml:space="preserve">, 108(6), 1017-1054.</w:t>
      </w:r>
    </w:p>
    <w:p>
      <w:pPr>
        <w:pStyle w:val="FirstParagraph"/>
      </w:pPr>
      <w:r>
        <w:t xml:space="preserve">This article introduces the TPACK framework, which integrates technology, pedagogy, and content knowledge. As</w:t>
      </w:r>
      <w:r>
        <w:t xml:space="preserve"> </w:t>
      </w:r>
      <w:r>
        <w:rPr>
          <w:bCs/>
          <w:b/>
        </w:rPr>
        <w:t xml:space="preserve">Myanmar Yangon</w:t>
      </w:r>
      <w:r>
        <w:t xml:space="preserve"> </w:t>
      </w:r>
      <w:r>
        <w:t xml:space="preserve">experiences a digital boom, the role of the</w:t>
      </w:r>
      <w:r>
        <w:t xml:space="preserve"> </w:t>
      </w:r>
      <w:r>
        <w:rPr>
          <w:bCs/>
          <w:b/>
        </w:rPr>
        <w:t xml:space="preserve">Curriculum Developer</w:t>
      </w:r>
      <w:r>
        <w:t xml:space="preserve"> </w:t>
      </w:r>
      <w:r>
        <w:t xml:space="preserve">increasingly involves incorporating digital tools into learning experiences. This resource provides a theoretical basis for designing curricula that effectively leverage technology without compromising pedagogical integrity. It is particularly relevant for developers in Yangon who are tasked with creating blended learning models and digital resources to support both in-person and remote education initiatives.</w:t>
      </w:r>
    </w:p>
    <w:bookmarkEnd w:id="26"/>
    <w:bookmarkStart w:id="27" w:name="Xbbfb5bd536901dc7985ac2140512875b7b68e6b"/>
    <w:p>
      <w:pPr>
        <w:pStyle w:val="Heading3"/>
      </w:pPr>
      <w:r>
        <w:t xml:space="preserve">6. Selwyn, N. (2016).</w:t>
      </w:r>
      <w:r>
        <w:t xml:space="preserve"> </w:t>
      </w:r>
      <w:r>
        <w:rPr>
          <w:iCs/>
          <w:i/>
        </w:rPr>
        <w:t xml:space="preserve">Is Technology Good for Education?</w:t>
      </w:r>
      <w:r>
        <w:t xml:space="preserve"> </w:t>
      </w:r>
      <w:r>
        <w:t xml:space="preserve">Polity Press.</w:t>
      </w:r>
    </w:p>
    <w:p>
      <w:pPr>
        <w:pStyle w:val="FirstParagraph"/>
      </w:pPr>
      <w:r>
        <w:t xml:space="preserve">Selwyn offers a critical perspective on the role of technology in education, cautioning against techno-solutionism. For a</w:t>
      </w:r>
      <w:r>
        <w:t xml:space="preserve"> </w:t>
      </w:r>
      <w:r>
        <w:rPr>
          <w:bCs/>
          <w:b/>
        </w:rPr>
        <w:t xml:space="preserve">Curriculum Developer</w:t>
      </w:r>
      <w:r>
        <w:t xml:space="preserve"> </w:t>
      </w:r>
      <w:r>
        <w:t xml:space="preserve">in</w:t>
      </w:r>
      <w:r>
        <w:t xml:space="preserve"> </w:t>
      </w:r>
      <w:r>
        <w:rPr>
          <w:bCs/>
          <w:b/>
        </w:rPr>
        <w:t xml:space="preserve">Myanmar Yangon</w:t>
      </w:r>
      <w:r>
        <w:t xml:space="preserve">, this book is a vital counterbalance to the hype surrounding ed-tech. It encourages developers to critically evaluate the appropriateness of technological tools for the local context, considering factors such as internet accessibility, device availability, and teacher readiness. This critical lens ensures that curriculum innovations in Yangon are sustainable and genuinely enhance learning outcomes rather than serving as superficial additions.</w:t>
      </w:r>
    </w:p>
    <w:bookmarkEnd w:id="27"/>
    <w:bookmarkEnd w:id="28"/>
    <w:bookmarkStart w:id="31" w:name="X74a97b3e4648e92180aedb99f4e400fa6c68d0a"/>
    <w:p>
      <w:pPr>
        <w:pStyle w:val="Heading2"/>
      </w:pPr>
      <w:r>
        <w:t xml:space="preserve">Inclusive and Culturally Responsive Curriculum</w:t>
      </w:r>
    </w:p>
    <w:bookmarkStart w:id="29" w:name="X40883fbd86ac63f862f19aadd78902b5be58916"/>
    <w:p>
      <w:pPr>
        <w:pStyle w:val="Heading3"/>
      </w:pPr>
      <w:r>
        <w:t xml:space="preserve">7. Gay, G. (2018).</w:t>
      </w:r>
      <w:r>
        <w:t xml:space="preserve"> </w:t>
      </w:r>
      <w:r>
        <w:rPr>
          <w:iCs/>
          <w:i/>
        </w:rPr>
        <w:t xml:space="preserve">Culturally Responsive Teaching: Theory, Research, and Practice</w:t>
      </w:r>
      <w:r>
        <w:t xml:space="preserve"> </w:t>
      </w:r>
      <w:r>
        <w:t xml:space="preserve">(3rd ed.). Teachers College Press.</w:t>
      </w:r>
    </w:p>
    <w:p>
      <w:pPr>
        <w:pStyle w:val="FirstParagraph"/>
      </w:pPr>
      <w:r>
        <w:t xml:space="preserve">This book is a cornerstone for developing curricula that respect and incorporate the cultural backgrounds of students. In</w:t>
      </w:r>
      <w:r>
        <w:t xml:space="preserve"> </w:t>
      </w:r>
      <w:r>
        <w:rPr>
          <w:bCs/>
          <w:b/>
        </w:rPr>
        <w:t xml:space="preserve">Myanmar Yangon</w:t>
      </w:r>
      <w:r>
        <w:t xml:space="preserve">, where students come from diverse ethnic and linguistic backgrounds, the</w:t>
      </w:r>
      <w:r>
        <w:t xml:space="preserve"> </w:t>
      </w:r>
      <w:r>
        <w:rPr>
          <w:bCs/>
          <w:b/>
        </w:rPr>
        <w:t xml:space="preserve">Curriculum Developer</w:t>
      </w:r>
      <w:r>
        <w:t xml:space="preserve"> </w:t>
      </w:r>
      <w:r>
        <w:t xml:space="preserve">must ensure that educational materials are culturally relevant and inclusive. Gay’s work provides practical strategies for integrating cultural knowledge into curriculum content, fostering a sense of belonging and engagement among students. It is essential for developers aiming to reduce achievement gaps and promote equity in Yangon’s diverse educational landscape.</w:t>
      </w:r>
    </w:p>
    <w:bookmarkEnd w:id="29"/>
    <w:bookmarkStart w:id="30" w:name="X7c1a3b7cb7d4f7b01da97e3a98f63f12d9c6267"/>
    <w:p>
      <w:pPr>
        <w:pStyle w:val="Heading3"/>
      </w:pPr>
      <w:r>
        <w:t xml:space="preserve">8. Tomlinson, C. A. (2014).</w:t>
      </w:r>
      <w:r>
        <w:t xml:space="preserve"> </w:t>
      </w:r>
      <w:r>
        <w:rPr>
          <w:iCs/>
          <w:i/>
        </w:rPr>
        <w:t xml:space="preserve">The Differentiated Classroom: Responding to the Needs of All Learners</w:t>
      </w:r>
      <w:r>
        <w:t xml:space="preserve"> </w:t>
      </w:r>
      <w:r>
        <w:t xml:space="preserve">(2nd ed.). ASCD.</w:t>
      </w:r>
    </w:p>
    <w:p>
      <w:pPr>
        <w:pStyle w:val="FirstParagraph"/>
      </w:pPr>
      <w:r>
        <w:t xml:space="preserve">Tomlinson’s work on differentiated instruction is crucial for</w:t>
      </w:r>
      <w:r>
        <w:t xml:space="preserve"> </w:t>
      </w:r>
      <w:r>
        <w:rPr>
          <w:bCs/>
          <w:b/>
        </w:rPr>
        <w:t xml:space="preserve">Curriculum Developers</w:t>
      </w:r>
      <w:r>
        <w:t xml:space="preserve"> </w:t>
      </w:r>
      <w:r>
        <w:t xml:space="preserve">in</w:t>
      </w:r>
      <w:r>
        <w:t xml:space="preserve"> </w:t>
      </w:r>
      <w:r>
        <w:rPr>
          <w:bCs/>
          <w:b/>
        </w:rPr>
        <w:t xml:space="preserve">Myanmar Yangon</w:t>
      </w:r>
      <w:r>
        <w:t xml:space="preserve"> </w:t>
      </w:r>
      <w:r>
        <w:t xml:space="preserve">who seek to address the varied learning needs within large and heterogeneous classrooms. This resource offers concrete methods for adapting curriculum content, processes, and products to accommodate different learning styles, abilities, and interests. Given the resource limitations in many Yangon schools, this book provides low-cost, high-impact strategies for creating flexible curricula that ensure all students, regardless of their starting point, have the opportunity to succeed.</w:t>
      </w:r>
    </w:p>
    <w:bookmarkEnd w:id="30"/>
    <w:bookmarkEnd w:id="31"/>
    <w:bookmarkStart w:id="32" w:name="conclusion"/>
    <w:p>
      <w:pPr>
        <w:pStyle w:val="Heading2"/>
      </w:pPr>
      <w:r>
        <w:t xml:space="preserve">Conclusion</w:t>
      </w:r>
    </w:p>
    <w:p>
      <w:pPr>
        <w:pStyle w:val="FirstParagraph"/>
      </w:pPr>
      <w:r>
        <w:t xml:space="preserve">The profession of the</w:t>
      </w:r>
      <w:r>
        <w:t xml:space="preserve"> </w:t>
      </w:r>
      <w:r>
        <w:rPr>
          <w:bCs/>
          <w:b/>
        </w:rPr>
        <w:t xml:space="preserve">Curriculum Developer</w:t>
      </w:r>
      <w:r>
        <w:t xml:space="preserve"> </w:t>
      </w:r>
      <w:r>
        <w:t xml:space="preserve">in</w:t>
      </w:r>
      <w:r>
        <w:t xml:space="preserve"> </w:t>
      </w:r>
      <w:r>
        <w:rPr>
          <w:bCs/>
          <w:b/>
        </w:rPr>
        <w:t xml:space="preserve">Myanmar Yangon</w:t>
      </w:r>
      <w:r>
        <w:t xml:space="preserve"> </w:t>
      </w:r>
      <w:r>
        <w:t xml:space="preserve">is both challenging and rewarding. The resources compiled in this annotated bibliography provide a solid foundation for understanding the theoretical, practical, and contextual aspects of curriculum design. By integrating global best practices with local realities, developers in Yangon can create curricula that are not only academically rigorous but also culturally responsive, technologically integrated, and inclusive. This bibliography serves as a starting point for ongoing professional development and research in this critical field.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Yangon, Myanmar</dc:title>
  <dc:creator/>
  <dc:language>en</dc:language>
  <cp:keywords/>
  <dcterms:created xsi:type="dcterms:W3CDTF">2026-08-07T03:15:02Z</dcterms:created>
  <dcterms:modified xsi:type="dcterms:W3CDTF">2026-08-07T03:15:02Z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