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Curriculum</w:t>
      </w:r>
      <w:r>
        <w:t xml:space="preserve"> </w:t>
      </w:r>
      <w:r>
        <w:t xml:space="preserve">Development</w:t>
      </w:r>
      <w:r>
        <w:t xml:space="preserve"> </w:t>
      </w:r>
      <w:r>
        <w:t xml:space="preserve">in</w:t>
      </w:r>
      <w:r>
        <w:t xml:space="preserve"> </w:t>
      </w:r>
      <w:r>
        <w:t xml:space="preserve">Lima,</w:t>
      </w:r>
      <w:r>
        <w:t xml:space="preserve"> </w:t>
      </w:r>
      <w:r>
        <w:t xml:space="preserve">Peru</w:t>
      </w:r>
    </w:p>
    <w:bookmarkStart w:id="21" w:name="annotated-bibliography"/>
    <w:p>
      <w:pPr>
        <w:pStyle w:val="Heading1"/>
      </w:pPr>
      <w:r>
        <w:t xml:space="preserve">Annotated Bibliography</w:t>
      </w:r>
    </w:p>
    <w:bookmarkStart w:id="20" w:name="X3f1736bd74534e3be557e517e9f6aec6c094132"/>
    <w:p>
      <w:pPr>
        <w:pStyle w:val="Heading2"/>
      </w:pPr>
      <w:r>
        <w:t xml:space="preserve">Curriculum Development Strategies for Educational Reform in Lima, Peru</w:t>
      </w:r>
    </w:p>
    <w:bookmarkEnd w:id="20"/>
    <w:bookmarkEnd w:id="21"/>
    <w:p>
      <w:pPr>
        <w:pStyle w:val="FirstParagraph"/>
      </w:pPr>
      <w:r>
        <w:t xml:space="preserve">The role of the</w:t>
      </w:r>
      <w:r>
        <w:t xml:space="preserve"> </w:t>
      </w:r>
      <w:r>
        <w:rPr>
          <w:bCs/>
          <w:b/>
        </w:rPr>
        <w:t xml:space="preserve">Curriculum Developer</w:t>
      </w:r>
      <w:r>
        <w:t xml:space="preserve"> </w:t>
      </w:r>
      <w:r>
        <w:t xml:space="preserve">in</w:t>
      </w:r>
      <w:r>
        <w:t xml:space="preserve"> </w:t>
      </w:r>
      <w:r>
        <w:rPr>
          <w:bCs/>
          <w:b/>
        </w:rPr>
        <w:t xml:space="preserve">Peru</w:t>
      </w:r>
      <w:r>
        <w:t xml:space="preserve">, specifically within the capital city of</w:t>
      </w:r>
      <w:r>
        <w:t xml:space="preserve"> </w:t>
      </w:r>
      <w:r>
        <w:rPr>
          <w:bCs/>
          <w:b/>
        </w:rPr>
        <w:t xml:space="preserve">Lima</w:t>
      </w:r>
      <w:r>
        <w:t xml:space="preserve">, has become increasingly critical in recent years. As the Ministry of Education (MINEDU) continues to implement the National Curriculum (CNEB), professionals in this field must navigate complex challenges ranging from socioeconomic disparities to the integration of digital technologies. This annotated bibliography compiles key resources that provide theoretical frameworks, practical methodologies, and contextual analysis necessary for designing effective educational programs tailored to the unique demographic and cultural landscape of Lima. These sources address competency-based learning, intercultural bilingual education, and the specific needs of urban marginalized communities.</w:t>
      </w:r>
    </w:p>
    <w:p>
      <w:pPr>
        <w:pStyle w:val="BodyText"/>
      </w:pPr>
      <w:r>
        <w:t xml:space="preserve"> </w:t>
      </w:r>
      <w:r>
        <w:t xml:space="preserve">Ministerio de Educación del Perú (MINEDU). (2016).</w:t>
      </w:r>
      <w:r>
        <w:t xml:space="preserve"> </w:t>
      </w:r>
      <w:r>
        <w:rPr>
          <w:iCs/>
          <w:i/>
        </w:rPr>
        <w:t xml:space="preserve">Currículo Nacional de la Educación Básica</w:t>
      </w:r>
      <w:r>
        <w:t xml:space="preserve">. Lima: MINEDU.</w:t>
      </w:r>
      <w:r>
        <w:t xml:space="preserve"> </w:t>
      </w:r>
    </w:p>
    <w:p>
      <w:pPr>
        <w:pStyle w:val="BodyText"/>
      </w:pPr>
      <w:r>
        <w:t xml:space="preserve">This foundational document is the primary reference for any</w:t>
      </w:r>
      <w:r>
        <w:t xml:space="preserve"> </w:t>
      </w:r>
      <w:r>
        <w:rPr>
          <w:bCs/>
          <w:b/>
        </w:rPr>
        <w:t xml:space="preserve">Curriculum Developer</w:t>
      </w:r>
      <w:r>
        <w:t xml:space="preserve"> </w:t>
      </w:r>
      <w:r>
        <w:t xml:space="preserve">operating within the Peruvian system. It outlines the competencies, capacities, and performance standards required for students from initial to secondary education. For a developer working in</w:t>
      </w:r>
      <w:r>
        <w:t xml:space="preserve"> </w:t>
      </w:r>
      <w:r>
        <w:rPr>
          <w:bCs/>
          <w:b/>
        </w:rPr>
        <w:t xml:space="preserve">Lima</w:t>
      </w:r>
      <w:r>
        <w:t xml:space="preserve">, this text is essential for ensuring alignment with national standards while allowing for the contextualization of content. The document emphasizes a competency-based approach, shifting focus from rote memorization to the application of knowledge in real-world situations. It provides the legal and pedagogical framework necessary to justify curricular decisions and ensures that educational interventions in Lima’s diverse districts meet the country's broader educational goals.</w:t>
      </w:r>
    </w:p>
    <w:p>
      <w:pPr>
        <w:pStyle w:val="BodyText"/>
      </w:pPr>
      <w:r>
        <w:t xml:space="preserve"> </w:t>
      </w:r>
      <w:r>
        <w:t xml:space="preserve">Cárdenas, J., &amp; Tuesta, L. (2019).</w:t>
      </w:r>
      <w:r>
        <w:t xml:space="preserve"> </w:t>
      </w:r>
      <w:r>
        <w:rPr>
          <w:iCs/>
          <w:i/>
        </w:rPr>
        <w:t xml:space="preserve">Desafíos de la implementación del currículo por competencias en Lima Metropolitana</w:t>
      </w:r>
      <w:r>
        <w:t xml:space="preserve">. Revista Peruana de Educación, 12(3), 45-62.</w:t>
      </w:r>
      <w:r>
        <w:t xml:space="preserve"> </w:t>
      </w:r>
    </w:p>
    <w:p>
      <w:pPr>
        <w:pStyle w:val="BodyText"/>
      </w:pPr>
      <w:r>
        <w:t xml:space="preserve">This article offers a critical analysis of the practical difficulties faced when implementing competency-based curricula in</w:t>
      </w:r>
      <w:r>
        <w:t xml:space="preserve"> </w:t>
      </w:r>
      <w:r>
        <w:rPr>
          <w:bCs/>
          <w:b/>
        </w:rPr>
        <w:t xml:space="preserve">Lima</w:t>
      </w:r>
      <w:r>
        <w:t xml:space="preserve">. The authors highlight the gap between theoretical curriculum design and classroom reality, particularly in public schools in peripheral districts. For a</w:t>
      </w:r>
      <w:r>
        <w:t xml:space="preserve"> </w:t>
      </w:r>
      <w:r>
        <w:rPr>
          <w:bCs/>
          <w:b/>
        </w:rPr>
        <w:t xml:space="preserve">Curriculum Developer</w:t>
      </w:r>
      <w:r>
        <w:t xml:space="preserve">, this resource is invaluable for understanding the constraints teachers face, such as large class sizes and limited resources. It suggests that curriculum materials must be highly adaptable and supported by robust teacher training. The study underscores the need for developers to create flexible learning guides that can be easily modified by educators to suit the specific socioeconomic context of Lima’s urban periphery.</w:t>
      </w:r>
    </w:p>
    <w:p>
      <w:pPr>
        <w:pStyle w:val="BodyText"/>
      </w:pPr>
      <w:r>
        <w:t xml:space="preserve"> </w:t>
      </w:r>
      <w:r>
        <w:t xml:space="preserve">UNESCO. (2020).</w:t>
      </w:r>
      <w:r>
        <w:t xml:space="preserve"> </w:t>
      </w:r>
      <w:r>
        <w:rPr>
          <w:iCs/>
          <w:i/>
        </w:rPr>
        <w:t xml:space="preserve">Interculturalidad y educación en contextos urbanos: El caso de Lima</w:t>
      </w:r>
      <w:r>
        <w:t xml:space="preserve">. Santiago de Chile: UNESCO Regional Office.</w:t>
      </w:r>
      <w:r>
        <w:t xml:space="preserve"> </w:t>
      </w:r>
    </w:p>
    <w:p>
      <w:pPr>
        <w:pStyle w:val="BodyText"/>
      </w:pPr>
      <w:r>
        <w:t xml:space="preserve">While often associated with rural areas, intercultural education is a pressing issue in</w:t>
      </w:r>
      <w:r>
        <w:t xml:space="preserve"> </w:t>
      </w:r>
      <w:r>
        <w:rPr>
          <w:bCs/>
          <w:b/>
        </w:rPr>
        <w:t xml:space="preserve">Lima</w:t>
      </w:r>
      <w:r>
        <w:t xml:space="preserve"> </w:t>
      </w:r>
      <w:r>
        <w:t xml:space="preserve">due to massive internal migration. This report examines how</w:t>
      </w:r>
      <w:r>
        <w:t xml:space="preserve"> </w:t>
      </w:r>
      <w:r>
        <w:rPr>
          <w:bCs/>
          <w:b/>
        </w:rPr>
        <w:t xml:space="preserve">Curriculum Developers</w:t>
      </w:r>
      <w:r>
        <w:t xml:space="preserve"> </w:t>
      </w:r>
      <w:r>
        <w:t xml:space="preserve">can integrate intercultural perspectives into urban educational programs. It argues that the curriculum must reflect the diverse cultural identities present in Lima, including Andean, Amazonian, and Afro-Peruvian influences. The document provides strategies for fostering social cohesion and reducing discrimination through inclusive content. For developers, it serves as a guide to creating materials that validate the cultural backgrounds of migrant students, thereby improving engagement and academic performance in a multicultural city.</w:t>
      </w:r>
    </w:p>
    <w:p>
      <w:pPr>
        <w:pStyle w:val="BodyText"/>
      </w:pPr>
      <w:r>
        <w:t xml:space="preserve"> </w:t>
      </w:r>
      <w:r>
        <w:t xml:space="preserve">World Bank. (2021).</w:t>
      </w:r>
      <w:r>
        <w:t xml:space="preserve"> </w:t>
      </w:r>
      <w:r>
        <w:rPr>
          <w:iCs/>
          <w:i/>
        </w:rPr>
        <w:t xml:space="preserve">Peru: Strengthening Education Quality and Equity in Lima</w:t>
      </w:r>
      <w:r>
        <w:t xml:space="preserve">. Washington, DC: World Bank Group.</w:t>
      </w:r>
      <w:r>
        <w:t xml:space="preserve"> </w:t>
      </w:r>
    </w:p>
    <w:p>
      <w:pPr>
        <w:pStyle w:val="BodyText"/>
      </w:pPr>
      <w:r>
        <w:t xml:space="preserve">This report focuses on the structural inequalities within Lima’s education system and proposes evidence-based solutions. It highlights the disparity in learning outcomes between students in affluent districts like San Isidro and those in vulnerable areas like Villa El Salvador. For a</w:t>
      </w:r>
      <w:r>
        <w:t xml:space="preserve"> </w:t>
      </w:r>
      <w:r>
        <w:rPr>
          <w:bCs/>
          <w:b/>
        </w:rPr>
        <w:t xml:space="preserve">Curriculum Developer</w:t>
      </w:r>
      <w:r>
        <w:t xml:space="preserve">, this data is crucial for designing differentiated curricula that address learning gaps. The report advocates for targeted interventions, such as early childhood education programs and literacy initiatives, tailored to high-risk communities. It emphasizes the importance of using data-driven approaches to curriculum design to ensure that educational resources are allocated efficiently to where they are needed most.</w:t>
      </w:r>
    </w:p>
    <w:p>
      <w:pPr>
        <w:pStyle w:val="BodyText"/>
      </w:pPr>
      <w:r>
        <w:t xml:space="preserve"> </w:t>
      </w:r>
      <w:r>
        <w:t xml:space="preserve">Solano, A. (2022).</w:t>
      </w:r>
      <w:r>
        <w:t xml:space="preserve"> </w:t>
      </w:r>
      <w:r>
        <w:rPr>
          <w:iCs/>
          <w:i/>
        </w:rPr>
        <w:t xml:space="preserve">Tecnología educativa y desarrollo curricular en la era post-pandemia</w:t>
      </w:r>
      <w:r>
        <w:t xml:space="preserve">. Lima: Editorial San Marcos.</w:t>
      </w:r>
      <w:r>
        <w:t xml:space="preserve"> </w:t>
      </w:r>
    </w:p>
    <w:p>
      <w:pPr>
        <w:pStyle w:val="BodyText"/>
      </w:pPr>
      <w:r>
        <w:t xml:space="preserve">The COVID-19 pandemic accelerated the need for digital integration in Peru’s education system. This book explores how</w:t>
      </w:r>
      <w:r>
        <w:t xml:space="preserve"> </w:t>
      </w:r>
      <w:r>
        <w:rPr>
          <w:bCs/>
          <w:b/>
        </w:rPr>
        <w:t xml:space="preserve">Curriculum Developers</w:t>
      </w:r>
      <w:r>
        <w:t xml:space="preserve"> </w:t>
      </w:r>
      <w:r>
        <w:t xml:space="preserve">in</w:t>
      </w:r>
      <w:r>
        <w:t xml:space="preserve"> </w:t>
      </w:r>
      <w:r>
        <w:rPr>
          <w:bCs/>
          <w:b/>
        </w:rPr>
        <w:t xml:space="preserve">Lima</w:t>
      </w:r>
      <w:r>
        <w:t xml:space="preserve"> </w:t>
      </w:r>
      <w:r>
        <w:t xml:space="preserve">can effectively incorporate digital tools into their designs. Solano argues that technology should not merely replicate traditional teaching methods but should enhance interactive and personalized learning experiences. The text provides practical examples of digital platforms and resources that are accessible to Lima’s students, considering the digital divide. It is a key resource for developers aiming to create hybrid learning models that ensure continuity of education and prepare students for a digital economy.</w:t>
      </w:r>
    </w:p>
    <w:p>
      <w:pPr>
        <w:pStyle w:val="BodyText"/>
      </w:pPr>
      <w:r>
        <w:t xml:space="preserve"> </w:t>
      </w:r>
      <w:r>
        <w:t xml:space="preserve">INEI (Instituto Nacional de Estadística e Informática). (2023).</w:t>
      </w:r>
      <w:r>
        <w:t xml:space="preserve"> </w:t>
      </w:r>
      <w:r>
        <w:rPr>
          <w:iCs/>
          <w:i/>
        </w:rPr>
        <w:t xml:space="preserve">Censos Nacionales: Población, Vivienda y Condiciones de Vida en Lima</w:t>
      </w:r>
      <w:r>
        <w:t xml:space="preserve">. Lima: INEI.</w:t>
      </w:r>
      <w:r>
        <w:t xml:space="preserve"> </w:t>
      </w:r>
    </w:p>
    <w:p>
      <w:pPr>
        <w:pStyle w:val="BodyText"/>
      </w:pPr>
      <w:r>
        <w:t xml:space="preserve">Accurate demographic data is essential for effective curriculum planning. This census report provides detailed statistics on population distribution, household income, and access to basic services in</w:t>
      </w:r>
      <w:r>
        <w:t xml:space="preserve"> </w:t>
      </w:r>
      <w:r>
        <w:rPr>
          <w:bCs/>
          <w:b/>
        </w:rPr>
        <w:t xml:space="preserve">Lima</w:t>
      </w:r>
      <w:r>
        <w:t xml:space="preserve">. For a</w:t>
      </w:r>
      <w:r>
        <w:t xml:space="preserve"> </w:t>
      </w:r>
      <w:r>
        <w:rPr>
          <w:bCs/>
          <w:b/>
        </w:rPr>
        <w:t xml:space="preserve">Curriculum Developer</w:t>
      </w:r>
      <w:r>
        <w:t xml:space="preserve">, this information is vital for contextualizing educational content. Understanding the living conditions of students allows developers to create relevant scenarios and examples that resonate with learners’ daily lives. For instance, curriculum materials for math or science can be designed using local contexts, such as urban transportation or local markets, making learning more meaningful and accessible for students in various districts of Lima.</w:t>
      </w:r>
    </w:p>
    <w:p>
      <w:pPr>
        <w:pStyle w:val="BodyText"/>
      </w:pPr>
      <w:r>
        <w:t xml:space="preserve"> </w:t>
      </w:r>
      <w:r>
        <w:t xml:space="preserve">García, M. (2018).</w:t>
      </w:r>
      <w:r>
        <w:t xml:space="preserve"> </w:t>
      </w:r>
      <w:r>
        <w:rPr>
          <w:iCs/>
          <w:i/>
        </w:rPr>
        <w:t xml:space="preserve">Formación docente y desarrollo curricular: Una perspectiva desde la práctica en Lima</w:t>
      </w:r>
      <w:r>
        <w:t xml:space="preserve">. Revista Latinoamericana de Estudios Educativos, 48(2), 112-130.</w:t>
      </w:r>
      <w:r>
        <w:t xml:space="preserve"> </w:t>
      </w:r>
    </w:p>
    <w:p>
      <w:pPr>
        <w:pStyle w:val="BodyText"/>
      </w:pPr>
      <w:r>
        <w:t xml:space="preserve">This article emphasizes the symbiotic relationship between teacher training and curriculum development. It argues that even the most well-designed curriculum will fail if teachers are not adequately prepared to implement it. Focusing on</w:t>
      </w:r>
      <w:r>
        <w:t xml:space="preserve"> </w:t>
      </w:r>
      <w:r>
        <w:rPr>
          <w:bCs/>
          <w:b/>
        </w:rPr>
        <w:t xml:space="preserve">Lima</w:t>
      </w:r>
      <w:r>
        <w:t xml:space="preserve">, García highlights the need for continuous professional development programs that are aligned with curricular updates. For a</w:t>
      </w:r>
      <w:r>
        <w:t xml:space="preserve"> </w:t>
      </w:r>
      <w:r>
        <w:rPr>
          <w:bCs/>
          <w:b/>
        </w:rPr>
        <w:t xml:space="preserve">Curriculum Developer</w:t>
      </w:r>
      <w:r>
        <w:t xml:space="preserve">, this resource underscores the importance of including teacher guides and support materials as an integral part of the curriculum package. It suggests that developers should collaborate closely with teacher unions and training institutions to ensure that new curricular proposals are practical and supported by ongoing pedagogical guidance.</w:t>
      </w:r>
    </w:p>
    <w:p>
      <w:pPr>
        <w:pStyle w:val="BodyText"/>
      </w:pPr>
      <w:r>
        <w:t xml:space="preserve"> </w:t>
      </w:r>
      <w:r>
        <w:t xml:space="preserve">PNUD (Programa de las Naciones Unidas para el Desarrollo). (2020).</w:t>
      </w:r>
      <w:r>
        <w:t xml:space="preserve"> </w:t>
      </w:r>
      <w:r>
        <w:rPr>
          <w:iCs/>
          <w:i/>
        </w:rPr>
        <w:t xml:space="preserve">Informe sobre Desarrollo Humano en Perú: Educación y Oportunidades en Lima</w:t>
      </w:r>
      <w:r>
        <w:t xml:space="preserve">. Lima: PNUD.</w:t>
      </w:r>
      <w:r>
        <w:t xml:space="preserve"> </w:t>
      </w:r>
    </w:p>
    <w:p>
      <w:pPr>
        <w:pStyle w:val="BodyText"/>
      </w:pPr>
      <w:r>
        <w:t xml:space="preserve">This report links educational outcomes to broader human development goals. It analyzes how the quality of education in</w:t>
      </w:r>
      <w:r>
        <w:t xml:space="preserve"> </w:t>
      </w:r>
      <w:r>
        <w:rPr>
          <w:bCs/>
          <w:b/>
        </w:rPr>
        <w:t xml:space="preserve">Lima</w:t>
      </w:r>
      <w:r>
        <w:t xml:space="preserve"> </w:t>
      </w:r>
      <w:r>
        <w:t xml:space="preserve">impacts social mobility and economic opportunities. For a</w:t>
      </w:r>
      <w:r>
        <w:t xml:space="preserve"> </w:t>
      </w:r>
      <w:r>
        <w:rPr>
          <w:bCs/>
          <w:b/>
        </w:rPr>
        <w:t xml:space="preserve">Curriculum Developer</w:t>
      </w:r>
      <w:r>
        <w:t xml:space="preserve">, this perspective is crucial for aligning educational objectives with labor market needs and civic participation. The report advocates for curricula that foster critical thinking, creativity, and social responsibility. It provides a macro-level view that helps developers understand the long-term societal impact of their work, encouraging the design of programs that not only improve academic scores but also contribute to the overall well-being and empowerment of Lima’s youth.</w:t>
      </w:r>
    </w:p>
    <w:p>
      <w:pPr>
        <w:pStyle w:val="BodyText"/>
      </w:pPr>
      <w:r>
        <w:t xml:space="preserve">Document prepared for educational and professional reference regarding Curriculum Development in Peru.</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Curriculum Development in Lima, Peru</dc:title>
  <dc:creator/>
  <dc:language>en</dc:language>
  <cp:keywords/>
  <dcterms:created xsi:type="dcterms:W3CDTF">2026-08-08T04:15:58Z</dcterms:created>
  <dcterms:modified xsi:type="dcterms:W3CDTF">2026-08-08T04:15:58Z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