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Moscow,</w:t>
      </w:r>
      <w:r>
        <w:t xml:space="preserve"> </w:t>
      </w:r>
      <w:r>
        <w:t xml:space="preserve">Russia</w:t>
      </w:r>
    </w:p>
    <w:bookmarkStart w:id="21" w:name="X57df1b2c355fb8414dbcbc3680321786760ac2c"/>
    <w:p>
      <w:pPr>
        <w:pStyle w:val="Heading1"/>
      </w:pPr>
      <w:r>
        <w:t xml:space="preserve">Annotated Bibliography: The Role of the Curriculum Developer in Moscow, Russia</w:t>
      </w:r>
    </w:p>
    <w:p>
      <w:pPr>
        <w:pStyle w:val="FirstParagraph"/>
      </w:pPr>
      <w:r>
        <w:rPr>
          <w:bCs/>
          <w:b/>
        </w:rPr>
        <w:t xml:space="preserve">Introduction:</w:t>
      </w:r>
      <w:r>
        <w:t xml:space="preserve"> </w:t>
      </w:r>
      <w:r>
        <w:t xml:space="preserve">The following annotated bibliography compiles essential resources regarding the profession of the Curriculum Developer within the specific context of Moscow, Russia. This collection addresses the unique intersection of federal educational mandates, the rapid digitalization of the Russian education system, and the specific pedagogical needs of Moscow's diverse student population. The selected works provide a comprehensive overview of the theoretical frameworks, legal requirements, and practical strategies necessary for professionals designing educational programs in this region.</w:t>
      </w:r>
    </w:p>
    <w:bookmarkStart w:id="20" w:name="selected-references"/>
    <w:p>
      <w:pPr>
        <w:pStyle w:val="Heading2"/>
      </w:pPr>
      <w:r>
        <w:t xml:space="preserve">Selected References</w:t>
      </w:r>
    </w:p>
    <w:p>
      <w:pPr>
        <w:pStyle w:val="FirstParagraph"/>
      </w:pPr>
      <w:r>
        <w:t xml:space="preserve">Ministry of Education of the Russian Federation. (2021).</w:t>
      </w:r>
      <w:r>
        <w:t xml:space="preserve"> </w:t>
      </w:r>
      <w:r>
        <w:rPr>
          <w:iCs/>
          <w:i/>
        </w:rPr>
        <w:t xml:space="preserve">Federal State Educational Standards (FSES) for Primary and Secondary General Education</w:t>
      </w:r>
      <w:r>
        <w:t xml:space="preserve">. Moscow: Ministry of Education Press.</w:t>
      </w:r>
    </w:p>
    <w:p>
      <w:pPr>
        <w:pStyle w:val="BodyText"/>
      </w:pPr>
      <w:r>
        <w:t xml:space="preserve">This foundational document serves as the primary legal framework for any Curriculum Developer operating in Moscow. It outlines the mandatory requirements for educational content, learning outcomes, and assessment methods across all general education levels. For a developer in Moscow, this text is critical for ensuring that all designed curricula comply with federal law. The document details the shift toward competency-based education, requiring developers to move beyond rote memorization to focus on functional literacy and soft skills. It is an indispensable resource for aligning local Moscow school programs with national expectations.</w:t>
      </w:r>
    </w:p>
    <w:p>
      <w:pPr>
        <w:pStyle w:val="BodyText"/>
      </w:pPr>
      <w:r>
        <w:t xml:space="preserve">Smirnov, A. V., &amp; Ivanova, E. S. (2022).</w:t>
      </w:r>
      <w:r>
        <w:t xml:space="preserve"> </w:t>
      </w:r>
      <w:r>
        <w:rPr>
          <w:iCs/>
          <w:i/>
        </w:rPr>
        <w:t xml:space="preserve">Digital Transformation of Education in Moscow: Strategies for Curriculum Design</w:t>
      </w:r>
      <w:r>
        <w:t xml:space="preserve">. Moscow: Publishing House of the Moscow Institute of Open Education.</w:t>
      </w:r>
    </w:p>
    <w:p>
      <w:pPr>
        <w:pStyle w:val="BodyText"/>
      </w:pPr>
      <w:r>
        <w:t xml:space="preserve">This monograph specifically addresses the technological landscape of Moscow's education system. As Moscow leads Russia in the adoption of digital learning platforms, this text provides a roadmap for Curriculum Developers on how to integrate digital tools effectively. The authors analyze the "Moscow Electronic School" platform and offer guidelines for creating hybrid learning modules. The book is particularly valuable for developers tasked with modernizing traditional subjects, offering case studies from leading Moscow schools that successfully blended online and offline pedagogical approaches.</w:t>
      </w:r>
    </w:p>
    <w:p>
      <w:pPr>
        <w:pStyle w:val="BodyText"/>
      </w:pPr>
      <w:r>
        <w:t xml:space="preserve">Petrova, N. K. (2020).</w:t>
      </w:r>
      <w:r>
        <w:t xml:space="preserve"> </w:t>
      </w:r>
      <w:r>
        <w:rPr>
          <w:iCs/>
          <w:i/>
        </w:rPr>
        <w:t xml:space="preserve">Inclusive Education in the Metropolis: Curriculum Adaptation for Moscow Schools</w:t>
      </w:r>
      <w:r>
        <w:t xml:space="preserve">. Journal of Russian Educational Research, 15(3), 45-62.</w:t>
      </w:r>
    </w:p>
    <w:p>
      <w:pPr>
        <w:pStyle w:val="BodyText"/>
      </w:pPr>
      <w:r>
        <w:t xml:space="preserve">This article focuses on the growing demand for inclusive education in Moscow. It provides practical strategies for Curriculum Developers to adapt standard programs for students with special educational needs (SEN). The author discusses the legal obligations of Moscow schools under recent federal decrees and offers specific methodologies for differentiating instruction. This resource is essential for developers aiming to create equitable learning environments that cater to the diverse demographic makeup of the capital's student body.</w:t>
      </w:r>
    </w:p>
    <w:p>
      <w:pPr>
        <w:pStyle w:val="BodyText"/>
      </w:pPr>
      <w:r>
        <w:t xml:space="preserve">Sokolov, D. M. (2023).</w:t>
      </w:r>
      <w:r>
        <w:t xml:space="preserve"> </w:t>
      </w:r>
      <w:r>
        <w:rPr>
          <w:iCs/>
          <w:i/>
        </w:rPr>
        <w:t xml:space="preserve">STEM Education in Russia: A Moscow Perspective</w:t>
      </w:r>
      <w:r>
        <w:t xml:space="preserve">. Moscow: Higher School of Economics Press.</w:t>
      </w:r>
    </w:p>
    <w:p>
      <w:pPr>
        <w:pStyle w:val="BodyText"/>
      </w:pPr>
      <w:r>
        <w:t xml:space="preserve">With Moscow positioning itself as a global hub for science and technology, this book is vital for Curriculum Developers specializing in STEM fields. Sokolov examines the "IT in School" project and other initiatives unique to the Moscow region. The text provides a detailed analysis of how to structure curricula that foster computational thinking and engineering skills from an early age. It includes recommendations for collaborating with local tech companies and universities, a key aspect of curriculum development in Moscow's ecosystem.</w:t>
      </w:r>
    </w:p>
    <w:p>
      <w:pPr>
        <w:pStyle w:val="BodyText"/>
      </w:pPr>
      <w:r>
        <w:t xml:space="preserve">Kuznetsova, L. A. (2019).</w:t>
      </w:r>
      <w:r>
        <w:t xml:space="preserve"> </w:t>
      </w:r>
      <w:r>
        <w:rPr>
          <w:iCs/>
          <w:i/>
        </w:rPr>
        <w:t xml:space="preserve">Assessment and Evaluation in the Russian Context: Tools for the Modern Curriculum Developer</w:t>
      </w:r>
      <w:r>
        <w:t xml:space="preserve">. Moscow: Pedagogical University Press.</w:t>
      </w:r>
    </w:p>
    <w:p>
      <w:pPr>
        <w:pStyle w:val="BodyText"/>
      </w:pPr>
      <w:r>
        <w:t xml:space="preserve">This resource bridges the gap between curriculum design and assessment. It offers a comprehensive guide to developing evaluation tools that align with the Federal State Educational Standards. For a Curriculum Developer in Moscow, understanding the nuances of the Unified State Exam (USE) and internal school assessments is crucial. Kuznetsova provides templates and frameworks for creating formative and summative assessments that accurately measure student progress while adhering to strict regulatory guidelines.</w:t>
      </w:r>
    </w:p>
    <w:p>
      <w:pPr>
        <w:pStyle w:val="BodyText"/>
      </w:pPr>
      <w:r>
        <w:t xml:space="preserve">Orlov, V. P. (2021).</w:t>
      </w:r>
      <w:r>
        <w:t xml:space="preserve"> </w:t>
      </w:r>
      <w:r>
        <w:rPr>
          <w:iCs/>
          <w:i/>
        </w:rPr>
        <w:t xml:space="preserve">Teacher Professional Development in Moscow: Implications for Curriculum Implementation</w:t>
      </w:r>
      <w:r>
        <w:t xml:space="preserve">. Moscow: Center for Educational Quality Assessment.</w:t>
      </w:r>
    </w:p>
    <w:p>
      <w:pPr>
        <w:pStyle w:val="BodyText"/>
      </w:pPr>
      <w:r>
        <w:t xml:space="preserve">A curriculum is only as effective as its implementation. This report analyzes the professional development needs of teachers in Moscow and how Curriculum Developers can design programs that are teachable and sustainable. It highlights the importance of providing accompanying methodological materials and training workshops. The text argues that successful curriculum development in Moscow must include a robust support system for educators, ensuring they are equipped to deliver new content effectively.</w:t>
      </w:r>
    </w:p>
    <w:p>
      <w:pPr>
        <w:pStyle w:val="BodyText"/>
      </w:pPr>
      <w:r>
        <w:t xml:space="preserve">Fedorova, A. I. (2022).</w:t>
      </w:r>
      <w:r>
        <w:t xml:space="preserve"> </w:t>
      </w:r>
      <w:r>
        <w:rPr>
          <w:iCs/>
          <w:i/>
        </w:rPr>
        <w:t xml:space="preserve">Cultural Identity and Civic Education in Moscow Schools</w:t>
      </w:r>
      <w:r>
        <w:t xml:space="preserve">. Moscow: Institute of History and Culture.</w:t>
      </w:r>
    </w:p>
    <w:p>
      <w:pPr>
        <w:pStyle w:val="BodyText"/>
      </w:pPr>
      <w:r>
        <w:t xml:space="preserve">This book explores the role of the Curriculum Developer in shaping civic identity and cultural awareness. It discusses the integration of Russian history, literature, and civic values into the school curriculum, a priority for the current educational policy in Russia. The author provides examples of how Moscow schools can leverage local historical resources to enrich the curriculum. This text is essential for developers working on humanities and social studies programs, ensuring they meet both educational and cultural objectives.</w:t>
      </w:r>
    </w:p>
    <w:p>
      <w:pPr>
        <w:pStyle w:val="BodyText"/>
      </w:pPr>
      <w:r>
        <w:t xml:space="preserve">Volkov, S. N. (2023).</w:t>
      </w:r>
      <w:r>
        <w:t xml:space="preserve"> </w:t>
      </w:r>
      <w:r>
        <w:rPr>
          <w:iCs/>
          <w:i/>
        </w:rPr>
        <w:t xml:space="preserve">Project-Based Learning in Urban Environments: A Guide for Moscow Educators</w:t>
      </w:r>
      <w:r>
        <w:t xml:space="preserve">. Moscow: Modern Pedagogy Publishing.</w:t>
      </w:r>
    </w:p>
    <w:p>
      <w:pPr>
        <w:pStyle w:val="BodyText"/>
      </w:pPr>
      <w:r>
        <w:t xml:space="preserve">This practical guide focuses on the implementation of project-based learning (PBL) in Moscow's urban context. It offers step-by-step instructions for Curriculum Developers on how to design PBL units that are relevant to students' lives in the city. The book includes examples of successful projects in science, arts, and social studies. It emphasizes the importance of interdisciplinary approaches and community engagement, making it a valuable resource for developers looking to innovate within the constraints of the standard curriculum.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Moscow, Russia</dc:title>
  <dc:creator/>
  <dc:language>en</dc:language>
  <cp:keywords/>
  <dcterms:created xsi:type="dcterms:W3CDTF">2026-08-07T23:40:49Z</dcterms:created>
  <dcterms:modified xsi:type="dcterms:W3CDTF">2026-08-07T23:40:49Z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