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Bangkok,</w:t>
      </w:r>
      <w:r>
        <w:t xml:space="preserve"> </w:t>
      </w:r>
      <w:r>
        <w:t xml:space="preserve">Thailand</w:t>
      </w:r>
    </w:p>
    <w:bookmarkStart w:id="23" w:name="X24aa67ac71af555f50e1538fd5abce55a360902"/>
    <w:p>
      <w:pPr>
        <w:pStyle w:val="Heading1"/>
      </w:pPr>
      <w:r>
        <w:t xml:space="preserve">Annotated Bibliography: The Role of the Curriculum Developer in Bangkok, Thailand</w:t>
      </w:r>
    </w:p>
    <w:p>
      <w:pPr>
        <w:pStyle w:val="FirstParagraph"/>
      </w:pPr>
      <w:r>
        <w:rPr>
          <w:bCs/>
          <w:b/>
        </w:rPr>
        <w:t xml:space="preserve">Introduction:</w:t>
      </w:r>
      <w:r>
        <w:t xml:space="preserve"> </w:t>
      </w:r>
      <w:r>
        <w:t xml:space="preserve">The following annotated bibliography compiles essential resources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Thailand Bangkok</w:t>
      </w:r>
      <w:r>
        <w:t xml:space="preserve">. As the capital city, Bangkok serves as the epicenter of educational reform in the Kingdom, hosting a diverse mix of public schools, elite private institutions, and international schools. The documents selected below address the intersection of the Thai Basic Education Core Curriculum, the demands of globalized education in Bangkok, and the practical methodologies required for effective curriculum design in this region.</w:t>
      </w:r>
    </w:p>
    <w:bookmarkStart w:id="20" w:name="X57d626974694e8ede32506f8694c0e914ed5d0d"/>
    <w:p>
      <w:pPr>
        <w:pStyle w:val="Heading2"/>
      </w:pPr>
      <w:r>
        <w:t xml:space="preserve">Government Policy and National Frameworks</w:t>
      </w:r>
    </w:p>
    <w:p>
      <w:pPr>
        <w:pStyle w:val="FirstParagraph"/>
      </w:pPr>
      <w:r>
        <w:t xml:space="preserve">Office of the Basic Education Commission (OBEC). (2017).</w:t>
      </w:r>
      <w:r>
        <w:t xml:space="preserve"> </w:t>
      </w:r>
      <w:r>
        <w:rPr>
          <w:iCs/>
          <w:i/>
        </w:rPr>
        <w:t xml:space="preserve">Basic Education Core Curriculum B.E. 2551 (2008) Revised B.E. 2560 (2017)</w:t>
      </w:r>
      <w:r>
        <w:t xml:space="preserve">. Bangkok: Ministry of Education.</w:t>
      </w:r>
    </w:p>
    <w:p>
      <w:pPr>
        <w:pStyle w:val="BodyText"/>
      </w:pPr>
      <w:r>
        <w:t xml:space="preserve">This document is the foundational text for any</w:t>
      </w:r>
      <w:r>
        <w:t xml:space="preserve"> </w:t>
      </w:r>
      <w:r>
        <w:rPr>
          <w:bCs/>
          <w:b/>
        </w:rPr>
        <w:t xml:space="preserve">Curriculum Developer</w:t>
      </w:r>
      <w:r>
        <w:t xml:space="preserve"> </w:t>
      </w:r>
      <w:r>
        <w:t xml:space="preserve">operating within the public and private sectors in</w:t>
      </w:r>
      <w:r>
        <w:t xml:space="preserve"> </w:t>
      </w:r>
      <w:r>
        <w:rPr>
          <w:bCs/>
          <w:b/>
        </w:rPr>
        <w:t xml:space="preserve">Thailand Bangkok</w:t>
      </w:r>
      <w:r>
        <w:t xml:space="preserve">. It outlines the mandatory learning standards and content indicators for all levels of basic education. For a developer in Bangkok, this text is critical for ensuring compliance with national regulations while attempting to innovate. The annotation highlights the necessity of aligning local school curricula with the national vision of developing students who are knowledgeable, ethical, and capable of living in a democratic society. It serves as the legal backbone for curriculum mapping in the capital.</w:t>
      </w:r>
    </w:p>
    <w:p>
      <w:pPr>
        <w:pStyle w:val="BodyText"/>
      </w:pPr>
      <w:r>
        <w:t xml:space="preserve">National Education Act of Thailand. (1999, Revised 2017).</w:t>
      </w:r>
      <w:r>
        <w:t xml:space="preserve"> </w:t>
      </w:r>
      <w:r>
        <w:rPr>
          <w:iCs/>
          <w:i/>
        </w:rPr>
        <w:t xml:space="preserve">Act on National Education B.E. 2542</w:t>
      </w:r>
      <w:r>
        <w:t xml:space="preserve">. Bangkok: Royal Gazette.</w:t>
      </w:r>
    </w:p>
    <w:p>
      <w:pPr>
        <w:pStyle w:val="BodyText"/>
      </w:pPr>
      <w:r>
        <w:t xml:space="preserve">This legislation provides the legal framework for educational decentralization in</w:t>
      </w:r>
      <w:r>
        <w:t xml:space="preserve"> </w:t>
      </w:r>
      <w:r>
        <w:rPr>
          <w:bCs/>
          <w:b/>
        </w:rPr>
        <w:t xml:space="preserve">Thailand</w:t>
      </w:r>
      <w:r>
        <w:t xml:space="preserve">. For a</w:t>
      </w:r>
      <w:r>
        <w:t xml:space="preserve"> </w:t>
      </w:r>
      <w:r>
        <w:rPr>
          <w:bCs/>
          <w:b/>
        </w:rPr>
        <w:t xml:space="preserve">Curriculum Developer</w:t>
      </w:r>
      <w:r>
        <w:t xml:space="preserve"> </w:t>
      </w:r>
      <w:r>
        <w:t xml:space="preserve">in</w:t>
      </w:r>
      <w:r>
        <w:t xml:space="preserve"> </w:t>
      </w:r>
      <w:r>
        <w:rPr>
          <w:bCs/>
          <w:b/>
        </w:rPr>
        <w:t xml:space="preserve">Bangkok</w:t>
      </w:r>
      <w:r>
        <w:t xml:space="preserve">, this act is pivotal as it grants schools the autonomy to develop their own school-based curricula (SBC). The document details the rights and responsibilities of educational service areas. Understanding this act allows developers in Bangkok to navigate the balance between central government mandates and the creative freedom required to design curricula that meet the specific needs of Bangkok’s diverse student population, ranging from inner-city public schools to affluent private academies.</w:t>
      </w:r>
    </w:p>
    <w:bookmarkEnd w:id="20"/>
    <w:bookmarkStart w:id="21" w:name="contextual-challenges-in-bangkok"/>
    <w:p>
      <w:pPr>
        <w:pStyle w:val="Heading2"/>
      </w:pPr>
      <w:r>
        <w:t xml:space="preserve">Contextual Challenges in Bangkok</w:t>
      </w:r>
    </w:p>
    <w:p>
      <w:pPr>
        <w:pStyle w:val="FirstParagraph"/>
      </w:pPr>
      <w:r>
        <w:t xml:space="preserve">Kullavanijaya, P., &amp; Smith, J. (2021).</w:t>
      </w:r>
      <w:r>
        <w:t xml:space="preserve"> </w:t>
      </w:r>
      <w:r>
        <w:rPr>
          <w:iCs/>
          <w:i/>
        </w:rPr>
        <w:t xml:space="preserve">Urban Education and Inequality: A Case Study of Bangkok Schools</w:t>
      </w:r>
      <w:r>
        <w:t xml:space="preserve">. Journal of Southeast Asian Education, 14(2), 45-62.</w:t>
      </w:r>
    </w:p>
    <w:p>
      <w:pPr>
        <w:pStyle w:val="BodyText"/>
      </w:pPr>
      <w:r>
        <w:t xml:space="preserve">This academic article examines the stark disparities in educational quality across different districts of</w:t>
      </w:r>
      <w:r>
        <w:t xml:space="preserve"> </w:t>
      </w:r>
      <w:r>
        <w:rPr>
          <w:bCs/>
          <w:b/>
        </w:rPr>
        <w:t xml:space="preserve">Bangkok</w:t>
      </w:r>
      <w:r>
        <w:t xml:space="preserve">. It is highly relevant for a</w:t>
      </w:r>
      <w:r>
        <w:t xml:space="preserve"> </w:t>
      </w:r>
      <w:r>
        <w:rPr>
          <w:bCs/>
          <w:b/>
        </w:rPr>
        <w:t xml:space="preserve">Curriculum Developer</w:t>
      </w:r>
      <w:r>
        <w:t xml:space="preserve"> </w:t>
      </w:r>
      <w:r>
        <w:t xml:space="preserve">tasked with creating inclusive learning materials. The authors argue that a "one-size-fits-all" approach fails in the capital due to socioeconomic divides. The text suggests that developers must consider the digital divide and resource availability when designing curricula for Bangkok. It provides empirical data on how curriculum implementation varies between elite private schools and underfunded public schools, urging developers to create flexible frameworks that can be adapted to varying resource levels within the city.</w:t>
      </w:r>
    </w:p>
    <w:p>
      <w:pPr>
        <w:pStyle w:val="BodyText"/>
      </w:pPr>
      <w:r>
        <w:t xml:space="preserve">Chaiyasit, W. (2019).</w:t>
      </w:r>
      <w:r>
        <w:t xml:space="preserve"> </w:t>
      </w:r>
      <w:r>
        <w:rPr>
          <w:iCs/>
          <w:i/>
        </w:rPr>
        <w:t xml:space="preserve">Integrating Thai Culture and Global Competencies in Bangkok International Schools</w:t>
      </w:r>
      <w:r>
        <w:t xml:space="preserve">. Bangkok Education Review, 8(1), 112-125.</w:t>
      </w:r>
    </w:p>
    <w:p>
      <w:pPr>
        <w:pStyle w:val="BodyText"/>
      </w:pPr>
      <w:r>
        <w:t xml:space="preserve">As</w:t>
      </w:r>
      <w:r>
        <w:t xml:space="preserve"> </w:t>
      </w:r>
      <w:r>
        <w:rPr>
          <w:bCs/>
          <w:b/>
        </w:rPr>
        <w:t xml:space="preserve">Bangkok</w:t>
      </w:r>
      <w:r>
        <w:t xml:space="preserve"> </w:t>
      </w:r>
      <w:r>
        <w:t xml:space="preserve">hosts a significant number of international schools, this article addresses the unique challenge of cultural integration. It is essential reading for a</w:t>
      </w:r>
      <w:r>
        <w:t xml:space="preserve"> </w:t>
      </w:r>
      <w:r>
        <w:rPr>
          <w:bCs/>
          <w:b/>
        </w:rPr>
        <w:t xml:space="preserve">Curriculum Developer</w:t>
      </w:r>
      <w:r>
        <w:t xml:space="preserve"> </w:t>
      </w:r>
      <w:r>
        <w:t xml:space="preserve">working in the international sector within</w:t>
      </w:r>
      <w:r>
        <w:t xml:space="preserve"> </w:t>
      </w:r>
      <w:r>
        <w:rPr>
          <w:bCs/>
          <w:b/>
        </w:rPr>
        <w:t xml:space="preserve">Thailand</w:t>
      </w:r>
      <w:r>
        <w:t xml:space="preserve">. The paper explores how to embed Thai language, history, and cultural values into Western-style curricula (such as IB or Cambridge) to ensure students remain connected to their national identity. The author provides practical strategies for cross-cultural curriculum design, making it a valuable resource for developers aiming to produce globally competent yet culturally grounded students in the cosmopolitan environment of Bangkok.</w:t>
      </w:r>
    </w:p>
    <w:bookmarkEnd w:id="21"/>
    <w:bookmarkStart w:id="22" w:name="methodologies-and-professional-practice"/>
    <w:p>
      <w:pPr>
        <w:pStyle w:val="Heading2"/>
      </w:pPr>
      <w:r>
        <w:t xml:space="preserve">Methodologies and Professional Practice</w:t>
      </w:r>
    </w:p>
    <w:p>
      <w:pPr>
        <w:pStyle w:val="FirstParagraph"/>
      </w:pPr>
      <w:r>
        <w:t xml:space="preserve">Ornchai, S. (2020).</w:t>
      </w:r>
      <w:r>
        <w:t xml:space="preserve"> </w:t>
      </w:r>
      <w:r>
        <w:rPr>
          <w:iCs/>
          <w:i/>
        </w:rPr>
        <w:t xml:space="preserve">Active Learning and Curriculum Design in the Thai Context</w:t>
      </w:r>
      <w:r>
        <w:t xml:space="preserve">. Proceedings of the National Education Conference, Bangkok.</w:t>
      </w:r>
    </w:p>
    <w:p>
      <w:pPr>
        <w:pStyle w:val="BodyText"/>
      </w:pPr>
      <w:r>
        <w:t xml:space="preserve">This conference proceeding focuses on the shift from rote memorization to active learning, a major goal of recent reforms in</w:t>
      </w:r>
      <w:r>
        <w:t xml:space="preserve"> </w:t>
      </w:r>
      <w:r>
        <w:rPr>
          <w:bCs/>
          <w:b/>
        </w:rPr>
        <w:t xml:space="preserve">Thailand</w:t>
      </w:r>
      <w:r>
        <w:t xml:space="preserve">. For a</w:t>
      </w:r>
      <w:r>
        <w:t xml:space="preserve"> </w:t>
      </w:r>
      <w:r>
        <w:rPr>
          <w:bCs/>
          <w:b/>
        </w:rPr>
        <w:t xml:space="preserve">Curriculum Developer</w:t>
      </w:r>
      <w:r>
        <w:t xml:space="preserve"> </w:t>
      </w:r>
      <w:r>
        <w:t xml:space="preserve">in</w:t>
      </w:r>
      <w:r>
        <w:t xml:space="preserve"> </w:t>
      </w:r>
      <w:r>
        <w:rPr>
          <w:bCs/>
          <w:b/>
        </w:rPr>
        <w:t xml:space="preserve">Bangkok</w:t>
      </w:r>
      <w:r>
        <w:t xml:space="preserve">, this text offers practical methodologies for designing student-centered learning experiences. It addresses the specific challenges Thai teachers face when transitioning to active learning models, such as large class sizes and exam-oriented pressures. The document provides case studies from Bangkok schools that have successfully implemented project-based learning, offering a blueprint for developers to create curricula that are both engaging and feasible for local teachers to implement.</w:t>
      </w:r>
    </w:p>
    <w:p>
      <w:pPr>
        <w:pStyle w:val="BodyText"/>
      </w:pPr>
      <w:r>
        <w:t xml:space="preserve">Wong, L., &amp; Thongchai, K. (2022).</w:t>
      </w:r>
      <w:r>
        <w:t xml:space="preserve"> </w:t>
      </w:r>
      <w:r>
        <w:rPr>
          <w:iCs/>
          <w:i/>
        </w:rPr>
        <w:t xml:space="preserve">STEM Education Implementation in Bangkok: A Developer’s Guide</w:t>
      </w:r>
      <w:r>
        <w:t xml:space="preserve">. Asian Journal of Curriculum Studies, 5(3), 78-90.</w:t>
      </w:r>
    </w:p>
    <w:p>
      <w:pPr>
        <w:pStyle w:val="BodyText"/>
      </w:pPr>
      <w:r>
        <w:t xml:space="preserve">With the Thai government’s strong push for STEM (Science, Technology, Engineering, and Mathematics) education, this guide is indispensable for a</w:t>
      </w:r>
      <w:r>
        <w:t xml:space="preserve"> </w:t>
      </w:r>
      <w:r>
        <w:rPr>
          <w:bCs/>
          <w:b/>
        </w:rPr>
        <w:t xml:space="preserve">Curriculum Developer</w:t>
      </w:r>
      <w:r>
        <w:t xml:space="preserve"> </w:t>
      </w:r>
      <w:r>
        <w:t xml:space="preserve">in</w:t>
      </w:r>
      <w:r>
        <w:t xml:space="preserve"> </w:t>
      </w:r>
      <w:r>
        <w:rPr>
          <w:bCs/>
          <w:b/>
        </w:rPr>
        <w:t xml:space="preserve">Bangkok</w:t>
      </w:r>
      <w:r>
        <w:t xml:space="preserve">. The authors analyze the current state of STEM education in the capital and identify gaps in teacher training and resource allocation. The text provides a framework for integrating STEM concepts across different subjects, which is crucial for holistic curriculum development. It specifically addresses the technological infrastructure available in Bangkok schools, offering realistic recommendations for developers to design tech-enhanced curricula that leverage the city’s relatively advanced digital landscape.</w:t>
      </w:r>
    </w:p>
    <w:p>
      <w:pPr>
        <w:pStyle w:val="BodyText"/>
      </w:pPr>
      <w:r>
        <w:t xml:space="preserve">Ministry of Education. (2018).</w:t>
      </w:r>
      <w:r>
        <w:t xml:space="preserve"> </w:t>
      </w:r>
      <w:r>
        <w:rPr>
          <w:iCs/>
          <w:i/>
        </w:rPr>
        <w:t xml:space="preserve">Teacher Professional Standards and Curriculum Alignment</w:t>
      </w:r>
      <w:r>
        <w:t xml:space="preserve">. Bangkok: OBEC.</w:t>
      </w:r>
    </w:p>
    <w:p>
      <w:pPr>
        <w:pStyle w:val="BodyText"/>
      </w:pPr>
      <w:r>
        <w:t xml:space="preserve">This official document outlines the competencies required of teachers in</w:t>
      </w:r>
      <w:r>
        <w:t xml:space="preserve"> </w:t>
      </w:r>
      <w:r>
        <w:rPr>
          <w:bCs/>
          <w:b/>
        </w:rPr>
        <w:t xml:space="preserve">Thailand</w:t>
      </w:r>
      <w:r>
        <w:t xml:space="preserve"> </w:t>
      </w:r>
      <w:r>
        <w:t xml:space="preserve">and how these align with curriculum goals. For a</w:t>
      </w:r>
      <w:r>
        <w:t xml:space="preserve"> </w:t>
      </w:r>
      <w:r>
        <w:rPr>
          <w:bCs/>
          <w:b/>
        </w:rPr>
        <w:t xml:space="preserve">Curriculum Developer</w:t>
      </w:r>
      <w:r>
        <w:t xml:space="preserve"> </w:t>
      </w:r>
      <w:r>
        <w:t xml:space="preserve">in</w:t>
      </w:r>
      <w:r>
        <w:t xml:space="preserve"> </w:t>
      </w:r>
      <w:r>
        <w:rPr>
          <w:bCs/>
          <w:b/>
        </w:rPr>
        <w:t xml:space="preserve">Bangkok</w:t>
      </w:r>
      <w:r>
        <w:t xml:space="preserve">, understanding these standards is vital for ensuring that the curriculum is teachable. The text emphasizes the need for continuous professional development and suggests that curriculum design should include support materials for teachers. It highlights the importance of aligning assessment methods with learning objectives, a critical consideration for developers working in the high-stakes testing environment prevalent in Bangkok’s competitive school system.</w:t>
      </w:r>
    </w:p>
    <w:p>
      <w:pPr>
        <w:pStyle w:val="BodyText"/>
      </w:pPr>
      <w:r>
        <w:t xml:space="preserve">Rattanachai, P. (2023).</w:t>
      </w:r>
      <w:r>
        <w:t xml:space="preserve"> </w:t>
      </w:r>
      <w:r>
        <w:rPr>
          <w:iCs/>
          <w:i/>
        </w:rPr>
        <w:t xml:space="preserve">The Future of Work and Curriculum Reform in Thailand</w:t>
      </w:r>
      <w:r>
        <w:t xml:space="preserve">. Bangkok Policy Institute Report.</w:t>
      </w:r>
    </w:p>
    <w:p>
      <w:pPr>
        <w:pStyle w:val="BodyText"/>
      </w:pPr>
      <w:r>
        <w:t xml:space="preserve">This forward-looking report analyzes the impact of Industry 4.0 on the Thai workforce and the corresponding need for curriculum reform. It is highly relevant for a</w:t>
      </w:r>
      <w:r>
        <w:t xml:space="preserve"> </w:t>
      </w:r>
      <w:r>
        <w:rPr>
          <w:bCs/>
          <w:b/>
        </w:rPr>
        <w:t xml:space="preserve">Curriculum Developer</w:t>
      </w:r>
      <w:r>
        <w:t xml:space="preserve"> </w:t>
      </w:r>
      <w:r>
        <w:t xml:space="preserve">in</w:t>
      </w:r>
      <w:r>
        <w:t xml:space="preserve"> </w:t>
      </w:r>
      <w:r>
        <w:rPr>
          <w:bCs/>
          <w:b/>
        </w:rPr>
        <w:t xml:space="preserve">Bangkok</w:t>
      </w:r>
      <w:r>
        <w:t xml:space="preserve"> </w:t>
      </w:r>
      <w:r>
        <w:t xml:space="preserve">who aims to prepare students for future careers. The report identifies key skills such as critical thinking, creativity, and digital literacy that must be embedded in the curriculum. It provides a strategic perspective on how Bangkok schools can position themselves as leaders in innovation. The document serves as a guide for developers to align educational outcomes with the economic needs of Thailand, ensuring that the curriculum remains relevant in a rapidly changing global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Bangkok, Thailand</dc:title>
  <dc:creator/>
  <dc:language>en</dc:language>
  <cp:keywords/>
  <dcterms:created xsi:type="dcterms:W3CDTF">2026-08-07T19:55:47Z</dcterms:created>
  <dcterms:modified xsi:type="dcterms:W3CDTF">2026-08-07T19:55:47Z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