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Abu</w:t>
      </w:r>
      <w:r>
        <w:t xml:space="preserve"> </w:t>
      </w:r>
      <w:r>
        <w:t xml:space="preserve">Dhabi</w:t>
      </w:r>
    </w:p>
    <w:bookmarkStart w:id="24" w:name="X0b94e38dd2520f8ad5a72110b2e3303d52ad0bf"/>
    <w:p>
      <w:pPr>
        <w:pStyle w:val="Heading1"/>
      </w:pPr>
      <w:r>
        <w:t xml:space="preserve">Annotated Bibliography: The Role of the Curriculum Developer in Abu Dhabi, United Arab Emirates</w:t>
      </w:r>
    </w:p>
    <w:p>
      <w:pPr>
        <w:pStyle w:val="FirstParagraph"/>
      </w:pPr>
      <w:r>
        <w:t xml:space="preserve">This annotated bibliography compiles essential literature regarding the role of the</w:t>
      </w:r>
      <w:r>
        <w:t xml:space="preserve"> </w:t>
      </w:r>
      <w:r>
        <w:t xml:space="preserve">Curriculum Developer</w:t>
      </w:r>
      <w:r>
        <w:t xml:space="preserve"> </w:t>
      </w:r>
      <w:r>
        <w:t xml:space="preserve">within the educational landscape of</w:t>
      </w:r>
      <w:r>
        <w:t xml:space="preserve"> </w:t>
      </w:r>
      <w:r>
        <w:t xml:space="preserve">Abu Dhabi, United Arab Emirates</w:t>
      </w:r>
      <w:r>
        <w:t xml:space="preserve">. As the capital city undergoes rapid educational transformation, the need for localized, culturally responsive, and globally competitive curricula has never been more critical. The following resources explore the regulatory frameworks, pedagogical strategies, and cultural nuances that define curriculum development in this specific region.</w:t>
      </w:r>
    </w:p>
    <w:bookmarkStart w:id="20" w:name="regulatory-frameworks-and-policy-context"/>
    <w:p>
      <w:pPr>
        <w:pStyle w:val="Heading2"/>
      </w:pPr>
      <w:r>
        <w:t xml:space="preserve">Regulatory Frameworks and Policy Context</w:t>
      </w:r>
    </w:p>
    <w:p>
      <w:pPr>
        <w:pStyle w:val="FirstParagraph"/>
      </w:pPr>
      <w:r>
        <w:t xml:space="preserve">Abu Dhabi Department of Education and Knowledge (ADEK). (2023).</w:t>
      </w:r>
      <w:r>
        <w:t xml:space="preserve"> </w:t>
      </w:r>
      <w:r>
        <w:rPr>
          <w:iCs/>
          <w:i/>
        </w:rPr>
        <w:t xml:space="preserve">Abu Dhabi Education Council (ADEC) Curriculum Framework and Standards</w:t>
      </w:r>
      <w:r>
        <w:t xml:space="preserve">. Government of Abu Dhabi.</w:t>
      </w:r>
    </w:p>
    <w:p>
      <w:pPr>
        <w:pStyle w:val="BodyText"/>
      </w:pPr>
      <w:r>
        <w:t xml:space="preserve">This official government document serves as the foundational text for any</w:t>
      </w:r>
      <w:r>
        <w:t xml:space="preserve"> </w:t>
      </w:r>
      <w:r>
        <w:t xml:space="preserve">Curriculum Developer</w:t>
      </w:r>
      <w:r>
        <w:t xml:space="preserve"> </w:t>
      </w:r>
      <w:r>
        <w:t xml:space="preserve">operating within the emirate. It outlines the mandatory standards for early childhood, primary, and secondary education. The text details the shift towards a competency-based approach, emphasizing critical thinking and problem-solving skills over rote memorization. For a developer in</w:t>
      </w:r>
      <w:r>
        <w:t xml:space="preserve"> </w:t>
      </w:r>
      <w:r>
        <w:t xml:space="preserve">Abu Dhabi</w:t>
      </w:r>
      <w:r>
        <w:t xml:space="preserve">, this document is non-negotiable; it dictates the alignment of learning outcomes with the national vision. The annotation highlights the specific requirements for integrating Emirati heritage and Islamic values into secular subjects, a unique challenge for developers in the</w:t>
      </w:r>
      <w:r>
        <w:t xml:space="preserve"> </w:t>
      </w:r>
      <w:r>
        <w:t xml:space="preserve">United Arab Emirates</w:t>
      </w:r>
      <w:r>
        <w:t xml:space="preserve"> </w:t>
      </w:r>
      <w:r>
        <w:t xml:space="preserve">who must balance global best practices with local cultural mandates.</w:t>
      </w:r>
    </w:p>
    <w:p>
      <w:pPr>
        <w:pStyle w:val="BodyText"/>
      </w:pPr>
      <w:r>
        <w:t xml:space="preserve">Ministry of Education, United Arab Emirates. (2021).</w:t>
      </w:r>
      <w:r>
        <w:t xml:space="preserve"> </w:t>
      </w:r>
      <w:r>
        <w:rPr>
          <w:iCs/>
          <w:i/>
        </w:rPr>
        <w:t xml:space="preserve">UAE National Agenda for Education: Strategic Priorities</w:t>
      </w:r>
      <w:r>
        <w:t xml:space="preserve">. UAE Government Press.</w:t>
      </w:r>
    </w:p>
    <w:p>
      <w:pPr>
        <w:pStyle w:val="BodyText"/>
      </w:pPr>
      <w:r>
        <w:t xml:space="preserve">This strategic report provides the macro-level context for curriculum design across the nation, with specific implications for</w:t>
      </w:r>
      <w:r>
        <w:t xml:space="preserve"> </w:t>
      </w:r>
      <w:r>
        <w:t xml:space="preserve">Abu Dhabi</w:t>
      </w:r>
      <w:r>
        <w:t xml:space="preserve"> </w:t>
      </w:r>
      <w:r>
        <w:t xml:space="preserve">as the educational hub. It outlines the government's goals for increasing the quality of education to match international standards. For the</w:t>
      </w:r>
      <w:r>
        <w:t xml:space="preserve"> </w:t>
      </w:r>
      <w:r>
        <w:t xml:space="preserve">Curriculum Developer</w:t>
      </w:r>
      <w:r>
        <w:t xml:space="preserve">, this document is crucial for understanding the "why" behind policy changes. It emphasizes the need for STEM (Science, Technology, Engineering, and Mathematics) integration and digital literacy. The text argues that curriculum developers must act as agents of change, translating high-level national goals into actionable classroom resources that prepare students for a knowledge-based economy.</w:t>
      </w:r>
    </w:p>
    <w:bookmarkEnd w:id="20"/>
    <w:bookmarkStart w:id="21" w:name="cultural-responsiveness-and-localization"/>
    <w:p>
      <w:pPr>
        <w:pStyle w:val="Heading2"/>
      </w:pPr>
      <w:r>
        <w:t xml:space="preserve">Cultural Responsiveness and Localization</w:t>
      </w:r>
    </w:p>
    <w:p>
      <w:pPr>
        <w:pStyle w:val="FirstParagraph"/>
      </w:pPr>
      <w:r>
        <w:t xml:space="preserve">Al-Hamadi, S., &amp; Al-Mahrooqi, R. (2022).</w:t>
      </w:r>
      <w:r>
        <w:t xml:space="preserve"> </w:t>
      </w:r>
      <w:r>
        <w:rPr>
          <w:iCs/>
          <w:i/>
        </w:rPr>
        <w:t xml:space="preserve">Culturally Responsive Curriculum Design in the Gulf Region</w:t>
      </w:r>
      <w:r>
        <w:t xml:space="preserve">. Journal of Middle Eastern Educational Research, 15(3), 45-62.</w:t>
      </w:r>
    </w:p>
    <w:p>
      <w:pPr>
        <w:pStyle w:val="BodyText"/>
      </w:pPr>
      <w:r>
        <w:t xml:space="preserve">This academic article offers a critical analysis of how curriculum materials can be adapted to respect the cultural and religious values of the</w:t>
      </w:r>
      <w:r>
        <w:t xml:space="preserve"> </w:t>
      </w:r>
      <w:r>
        <w:t xml:space="preserve">United Arab Emirates</w:t>
      </w:r>
      <w:r>
        <w:t xml:space="preserve">. The authors argue that a</w:t>
      </w:r>
      <w:r>
        <w:t xml:space="preserve"> </w:t>
      </w:r>
      <w:r>
        <w:t xml:space="preserve">Curriculum Developer</w:t>
      </w:r>
      <w:r>
        <w:t xml:space="preserve"> </w:t>
      </w:r>
      <w:r>
        <w:t xml:space="preserve">in</w:t>
      </w:r>
      <w:r>
        <w:t xml:space="preserve"> </w:t>
      </w:r>
      <w:r>
        <w:t xml:space="preserve">Abu Dhabi</w:t>
      </w:r>
      <w:r>
        <w:t xml:space="preserve"> </w:t>
      </w:r>
      <w:r>
        <w:t xml:space="preserve">cannot simply import Western curricula without significant modification. The study provides case studies of successful localization efforts in public and private schools. It highlights the importance of using local examples in mathematics and science problems to increase student engagement. The article is particularly valuable for developers working in international schools in</w:t>
      </w:r>
      <w:r>
        <w:t xml:space="preserve"> </w:t>
      </w:r>
      <w:r>
        <w:t xml:space="preserve">Abu Dhabi</w:t>
      </w:r>
      <w:r>
        <w:t xml:space="preserve">, offering guidelines on how to maintain international accreditation standards while ensuring cultural sensitivity and relevance to the local student population.</w:t>
      </w:r>
    </w:p>
    <w:p>
      <w:pPr>
        <w:pStyle w:val="BodyText"/>
      </w:pPr>
      <w:r>
        <w:t xml:space="preserve">Khalil, M. (2020).</w:t>
      </w:r>
      <w:r>
        <w:t xml:space="preserve"> </w:t>
      </w:r>
      <w:r>
        <w:rPr>
          <w:iCs/>
          <w:i/>
        </w:rPr>
        <w:t xml:space="preserve">Integrating Emirati Identity into Modern Education</w:t>
      </w:r>
      <w:r>
        <w:t xml:space="preserve">. Abu Dhabi University Press.</w:t>
      </w:r>
    </w:p>
    <w:p>
      <w:pPr>
        <w:pStyle w:val="BodyText"/>
      </w:pPr>
      <w:r>
        <w:t xml:space="preserve">This book explores the pedagogical methods for embedding national identity into the curriculum without compromising academic rigor. For the</w:t>
      </w:r>
      <w:r>
        <w:t xml:space="preserve"> </w:t>
      </w:r>
      <w:r>
        <w:t xml:space="preserve">Curriculum Developer</w:t>
      </w:r>
      <w:r>
        <w:t xml:space="preserve">, this text is a practical guide on content selection. It discusses the integration of Arabic language proficiency, Islamic studies, and social studies that reflect the history of the</w:t>
      </w:r>
      <w:r>
        <w:t xml:space="preserve"> </w:t>
      </w:r>
      <w:r>
        <w:t xml:space="preserve">United Arab Emirates</w:t>
      </w:r>
      <w:r>
        <w:t xml:space="preserve">. The author provides frameworks for cross-curricular themes, suggesting how subjects like history and geography can be taught to foster patriotism and civic responsibility. This resource is essential for developers aiming to create curricula that resonate with Emirati students and align with the expectations of the Abu Dhabi government.</w:t>
      </w:r>
    </w:p>
    <w:bookmarkEnd w:id="21"/>
    <w:bookmarkStart w:id="22" w:name="Xdb74b70be6451736a605d68b72d8479eec2a823"/>
    <w:p>
      <w:pPr>
        <w:pStyle w:val="Heading2"/>
      </w:pPr>
      <w:r>
        <w:t xml:space="preserve">Pedagogical Innovation and Global Standards</w:t>
      </w:r>
    </w:p>
    <w:p>
      <w:pPr>
        <w:pStyle w:val="FirstParagraph"/>
      </w:pPr>
      <w:r>
        <w:t xml:space="preserve">Darling-Hammond, L., &amp; Taylor, C. (2021).</w:t>
      </w:r>
      <w:r>
        <w:t xml:space="preserve"> </w:t>
      </w:r>
      <w:r>
        <w:rPr>
          <w:iCs/>
          <w:i/>
        </w:rPr>
        <w:t xml:space="preserve">Designing Effective Curricula for the 21st Century</w:t>
      </w:r>
      <w:r>
        <w:t xml:space="preserve">. Educational Leadership, 78(4), 22-29.</w:t>
      </w:r>
    </w:p>
    <w:p>
      <w:pPr>
        <w:pStyle w:val="BodyText"/>
      </w:pPr>
      <w:r>
        <w:t xml:space="preserve">While not specific to the Middle East, this article is highly relevant to the</w:t>
      </w:r>
      <w:r>
        <w:t xml:space="preserve"> </w:t>
      </w:r>
      <w:r>
        <w:t xml:space="preserve">Curriculum Developer</w:t>
      </w:r>
      <w:r>
        <w:t xml:space="preserve"> </w:t>
      </w:r>
      <w:r>
        <w:t xml:space="preserve">in</w:t>
      </w:r>
      <w:r>
        <w:t xml:space="preserve"> </w:t>
      </w:r>
      <w:r>
        <w:t xml:space="preserve">Abu Dhabi</w:t>
      </w:r>
      <w:r>
        <w:t xml:space="preserve"> </w:t>
      </w:r>
      <w:r>
        <w:t xml:space="preserve">due to the emirate's ambition to be a global leader in education. It outlines best practices in curriculum design, focusing on inquiry-based learning and personalized education. The authors discuss how to structure curricula that promote deep learning rather than surface-level knowledge. For developers in the</w:t>
      </w:r>
      <w:r>
        <w:t xml:space="preserve"> </w:t>
      </w:r>
      <w:r>
        <w:t xml:space="preserve">United Arab Emirates</w:t>
      </w:r>
      <w:r>
        <w:t xml:space="preserve">, this text provides the theoretical underpinning for moving away from traditional lecture-based models. It offers strategies for assessing student progress in complex skills, which is a key requirement for schools seeking high ratings from ADEK.</w:t>
      </w:r>
    </w:p>
    <w:p>
      <w:pPr>
        <w:pStyle w:val="BodyText"/>
      </w:pPr>
      <w:r>
        <w:t xml:space="preserve">OECD. (2023).</w:t>
      </w:r>
      <w:r>
        <w:t xml:space="preserve"> </w:t>
      </w:r>
      <w:r>
        <w:rPr>
          <w:iCs/>
          <w:i/>
        </w:rPr>
        <w:t xml:space="preserve">Education at a Glance: Middle East and North Africa Region</w:t>
      </w:r>
      <w:r>
        <w:t xml:space="preserve">. OECD Publishing.</w:t>
      </w:r>
    </w:p>
    <w:p>
      <w:pPr>
        <w:pStyle w:val="BodyText"/>
      </w:pPr>
      <w:r>
        <w:t xml:space="preserve">This report provides comparative data on educational systems, including the</w:t>
      </w:r>
      <w:r>
        <w:t xml:space="preserve"> </w:t>
      </w:r>
      <w:r>
        <w:t xml:space="preserve">United Arab Emirates</w:t>
      </w:r>
      <w:r>
        <w:t xml:space="preserve">. It highlights the strengths and weaknesses of the current curriculum frameworks in the region. For a</w:t>
      </w:r>
      <w:r>
        <w:t xml:space="preserve"> </w:t>
      </w:r>
      <w:r>
        <w:t xml:space="preserve">Curriculum Developer</w:t>
      </w:r>
      <w:r>
        <w:t xml:space="preserve"> </w:t>
      </w:r>
      <w:r>
        <w:t xml:space="preserve">in</w:t>
      </w:r>
      <w:r>
        <w:t xml:space="preserve"> </w:t>
      </w:r>
      <w:r>
        <w:t xml:space="preserve">Abu Dhabi</w:t>
      </w:r>
      <w:r>
        <w:t xml:space="preserve">, this data is invaluable for benchmarking. It shows how the UAE compares to other high-performing nations in terms of student outcomes in literacy and numeracy. The report suggests areas for improvement, such as teacher training and curriculum coherence. Developers can use this information to justify curriculum changes and to ensure that their work contributes to closing the gap between local performance and global excellence.</w:t>
      </w:r>
    </w:p>
    <w:bookmarkEnd w:id="22"/>
    <w:bookmarkStart w:id="23" w:name="technology-and-future-ready-skills"/>
    <w:p>
      <w:pPr>
        <w:pStyle w:val="Heading2"/>
      </w:pPr>
      <w:r>
        <w:t xml:space="preserve">Technology and Future-Ready Skills</w:t>
      </w:r>
    </w:p>
    <w:p>
      <w:pPr>
        <w:pStyle w:val="FirstParagraph"/>
      </w:pPr>
      <w:r>
        <w:t xml:space="preserve">Al-Mulla, A. (2022).</w:t>
      </w:r>
      <w:r>
        <w:t xml:space="preserve"> </w:t>
      </w:r>
      <w:r>
        <w:rPr>
          <w:iCs/>
          <w:i/>
        </w:rPr>
        <w:t xml:space="preserve">Digital Transformation in Abu Dhabi Schools: Implications for Curriculum</w:t>
      </w:r>
      <w:r>
        <w:t xml:space="preserve">. International Journal of Educational Technology, 9(2), 112-130.</w:t>
      </w:r>
    </w:p>
    <w:p>
      <w:pPr>
        <w:pStyle w:val="BodyText"/>
      </w:pPr>
      <w:r>
        <w:t xml:space="preserve">This journal article examines the rapid adoption of technology in</w:t>
      </w:r>
      <w:r>
        <w:t xml:space="preserve"> </w:t>
      </w:r>
      <w:r>
        <w:t xml:space="preserve">Abu Dhabi</w:t>
      </w:r>
      <w:r>
        <w:t xml:space="preserve"> </w:t>
      </w:r>
      <w:r>
        <w:t xml:space="preserve">schools and its impact on curriculum design. It argues that the</w:t>
      </w:r>
      <w:r>
        <w:t xml:space="preserve"> </w:t>
      </w:r>
      <w:r>
        <w:t xml:space="preserve">Curriculum Developer</w:t>
      </w:r>
      <w:r>
        <w:t xml:space="preserve"> </w:t>
      </w:r>
      <w:r>
        <w:t xml:space="preserve">must now be proficient in digital pedagogy. The text discusses the integration of AI, coding, and robotics into the standard curriculum. It provides examples of how technology can be used to personalize learning experiences for diverse student populations in the</w:t>
      </w:r>
      <w:r>
        <w:t xml:space="preserve"> </w:t>
      </w:r>
      <w:r>
        <w:t xml:space="preserve">United Arab Emirates</w:t>
      </w:r>
      <w:r>
        <w:t xml:space="preserve">. The article is crucial for developers who need to ensure that their curricula are not only content-rich but also technologically forward-looking, preparing students for the digital economy envisioned by the UAE government.</w:t>
      </w:r>
    </w:p>
    <w:p>
      <w:pPr>
        <w:pStyle w:val="BodyText"/>
      </w:pPr>
      <w:r>
        <w:t xml:space="preserve">World Economic Forum. (2023).</w:t>
      </w:r>
      <w:r>
        <w:t xml:space="preserve"> </w:t>
      </w:r>
      <w:r>
        <w:rPr>
          <w:iCs/>
          <w:i/>
        </w:rPr>
        <w:t xml:space="preserve">Future of Jobs Report: Skills for the Middle East</w:t>
      </w:r>
      <w:r>
        <w:t xml:space="preserve">. WEF Publications.</w:t>
      </w:r>
    </w:p>
    <w:p>
      <w:pPr>
        <w:pStyle w:val="BodyText"/>
      </w:pPr>
      <w:r>
        <w:t xml:space="preserve">This report identifies the skills that will be most in demand in the global job market over the next decade, with a specific focus on the Middle East. For the</w:t>
      </w:r>
      <w:r>
        <w:t xml:space="preserve"> </w:t>
      </w:r>
      <w:r>
        <w:t xml:space="preserve">Curriculum Developer</w:t>
      </w:r>
      <w:r>
        <w:t xml:space="preserve"> </w:t>
      </w:r>
      <w:r>
        <w:t xml:space="preserve">in</w:t>
      </w:r>
      <w:r>
        <w:t xml:space="preserve"> </w:t>
      </w:r>
      <w:r>
        <w:t xml:space="preserve">Abu Dhabi</w:t>
      </w:r>
      <w:r>
        <w:t xml:space="preserve">, this document is a strategic tool for future-proofing education. It highlights the need for skills such as analytical thinking, creativity, and resilience. The report suggests that curricula must evolve to include these soft skills alongside traditional academic subjects. Developers in the</w:t>
      </w:r>
      <w:r>
        <w:t xml:space="preserve"> </w:t>
      </w:r>
      <w:r>
        <w:t xml:space="preserve">United Arab Emirates</w:t>
      </w:r>
      <w:r>
        <w:t xml:space="preserve"> </w:t>
      </w:r>
      <w:r>
        <w:t xml:space="preserve">can use this data to align their curriculum frameworks with the economic goals of the nation, ensuring that graduates are well-prepared for the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Abu Dhabi</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