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Miami,</w:t>
      </w:r>
      <w:r>
        <w:t xml:space="preserve"> </w:t>
      </w:r>
      <w:r>
        <w:t xml:space="preserve">United</w:t>
      </w:r>
      <w:r>
        <w:t xml:space="preserve"> </w:t>
      </w:r>
      <w:r>
        <w:t xml:space="preserve">States</w:t>
      </w:r>
    </w:p>
    <w:bookmarkStart w:id="21" w:name="Xeadcc30ffac738d9638ff707fc7d29e3ffc3cd0"/>
    <w:p>
      <w:pPr>
        <w:pStyle w:val="Heading1"/>
      </w:pPr>
      <w:r>
        <w:t xml:space="preserve">Annotated Bibliography: The Role of the Curriculum Developer in Miami, United States</w:t>
      </w:r>
    </w:p>
    <w:p>
      <w:pPr>
        <w:pStyle w:val="FirstParagraph"/>
      </w:pPr>
      <w:r>
        <w:t xml:space="preserve">This annotated bibliography compiles essential resources regarding the profession of the Curriculum Developer, with a specific focus on the educational landscape of Miami, Florida, within the United States. Miami presents a unique demographic and cultural environment characterized by a high population of English Language Learners (ELLs), a diverse socioeconomic mix, and a strong emphasis on bilingual education. The following entries explore pedagogical frameworks, cultural responsiveness, and policy standards that are critical for curriculum developers operating in this specific region.</w:t>
      </w:r>
    </w:p>
    <w:bookmarkStart w:id="20" w:name="references"/>
    <w:p>
      <w:pPr>
        <w:pStyle w:val="Heading2"/>
      </w:pPr>
      <w:r>
        <w:t xml:space="preserve">References</w:t>
      </w:r>
    </w:p>
    <w:p>
      <w:pPr>
        <w:pStyle w:val="FirstParagraph"/>
      </w:pPr>
      <w:r>
        <w:t xml:space="preserve">Florida Department of Education. (2023).</w:t>
      </w:r>
      <w:r>
        <w:t xml:space="preserve"> </w:t>
      </w:r>
      <w:r>
        <w:rPr>
          <w:iCs/>
          <w:i/>
        </w:rPr>
        <w:t xml:space="preserve">Florida Standards and Curriculum Frameworks</w:t>
      </w:r>
      <w:r>
        <w:t xml:space="preserve">. Tallahassee, FL: Author.</w:t>
      </w:r>
    </w:p>
    <w:p>
      <w:pPr>
        <w:pStyle w:val="BodyText"/>
      </w:pPr>
      <w:r>
        <w:t xml:space="preserve">This official government publication serves as the foundational document for any Curriculum Developer working within the public school system of Miami-Dade County. It outlines the rigorous academic standards required for K-12 education across the state. For a developer in Miami, this resource is indispensable for ensuring alignment with state mandates. The document details specific learning objectives in literacy, mathematics, and science. It is particularly relevant for Miami-based developers who must navigate the intersection of state-wide standardization and local implementation strategies. The resource provides the legal and pedagogical backbone necessary to create compliant and effective instructional materials.</w:t>
      </w:r>
    </w:p>
    <w:p>
      <w:pPr>
        <w:pStyle w:val="BodyText"/>
      </w:pPr>
      <w:r>
        <w:t xml:space="preserve">Gay, G. (2018).</w:t>
      </w:r>
      <w:r>
        <w:t xml:space="preserve"> </w:t>
      </w:r>
      <w:r>
        <w:rPr>
          <w:iCs/>
          <w:i/>
        </w:rPr>
        <w:t xml:space="preserve">Culturally Responsive Teaching: Theory, Research, and Practice</w:t>
      </w:r>
      <w:r>
        <w:t xml:space="preserve"> </w:t>
      </w:r>
      <w:r>
        <w:t xml:space="preserve">(3rd ed.). New York, NY: Teachers College Press.</w:t>
      </w:r>
    </w:p>
    <w:p>
      <w:pPr>
        <w:pStyle w:val="BodyText"/>
      </w:pPr>
      <w:r>
        <w:t xml:space="preserve">Given Miami's status as a gateway city with a significant Hispanic and Caribbean population, Gloria Gay's work is critical for the modern Curriculum Developer. This text provides a comprehensive framework for integrating students' cultural references into all aspects of learning. For a developer in Miami, this book offers practical strategies to design curricula that resonate with students from diverse backgrounds, including Cuban, Haitian, and Nicaraguan communities. It argues that curriculum must not be culturally neutral but rather actively responsive to the lived experiences of the student body. This resource is essential for moving beyond superficial diversity and creating deep, inclusive learning pathways in Miami classrooms.</w:t>
      </w:r>
    </w:p>
    <w:p>
      <w:pPr>
        <w:pStyle w:val="BodyText"/>
      </w:pPr>
      <w:r>
        <w:t xml:space="preserve">Miami-Dade County Public Schools. (2022).</w:t>
      </w:r>
      <w:r>
        <w:t xml:space="preserve"> </w:t>
      </w:r>
      <w:r>
        <w:rPr>
          <w:iCs/>
          <w:i/>
        </w:rPr>
        <w:t xml:space="preserve">Strategic Plan: Excellence for All</w:t>
      </w:r>
      <w:r>
        <w:t xml:space="preserve">. Miami, FL: MDCPS Office of Strategic Planning.</w:t>
      </w:r>
    </w:p>
    <w:p>
      <w:pPr>
        <w:pStyle w:val="BodyText"/>
      </w:pPr>
      <w:r>
        <w:t xml:space="preserve">This strategic plan outlines the specific goals and priorities for the largest school district in Florida. For a Curriculum Developer employed by or contracting with MDCPS, this document is a primary directive. It highlights key initiatives such as college and career readiness, digital learning integration, and equity in education. The plan emphasizes the need for data-driven curriculum adjustments to address achievement gaps prevalent in certain Miami neighborhoods. Understanding this document allows the developer to align their work with the district's long-term vision, ensuring that the materials they create support systemic improvements in student outcomes across the county.</w:t>
      </w:r>
    </w:p>
    <w:p>
      <w:pPr>
        <w:pStyle w:val="BodyText"/>
      </w:pPr>
      <w:r>
        <w:t xml:space="preserve">Cummins, J. (2020).</w:t>
      </w:r>
      <w:r>
        <w:t xml:space="preserve"> </w:t>
      </w:r>
      <w:r>
        <w:rPr>
          <w:iCs/>
          <w:i/>
        </w:rPr>
        <w:t xml:space="preserve">Bilingual Education and Dual Language Programs: A Research-Based Perspective</w:t>
      </w:r>
      <w:r>
        <w:t xml:space="preserve">. In</w:t>
      </w:r>
      <w:r>
        <w:t xml:space="preserve"> </w:t>
      </w:r>
      <w:r>
        <w:rPr>
          <w:iCs/>
          <w:i/>
        </w:rPr>
        <w:t xml:space="preserve">Handbook of Research on Second Language Learning and Teaching</w:t>
      </w:r>
      <w:r>
        <w:t xml:space="preserve">. New York, NY: Routledge.</w:t>
      </w:r>
    </w:p>
    <w:p>
      <w:pPr>
        <w:pStyle w:val="BodyText"/>
      </w:pPr>
      <w:r>
        <w:t xml:space="preserve">Miami is a hub for dual-language education in the United States. This chapter by Jim Cummins provides vital theoretical and practical insights for Curriculum Developers tasked with creating bilingual or dual-language programs. It distinguishes between basic interpersonal communication skills and cognitive academic language proficiency. For a developer in Miami, this resource is crucial for designing curricula that support English Language Learners without compromising their native language development. It offers evidence-based models for content integration that are highly applicable to the Spanish-English dual immersion programs common in Miami schools.</w:t>
      </w:r>
    </w:p>
    <w:p>
      <w:pPr>
        <w:pStyle w:val="BodyText"/>
      </w:pPr>
      <w:r>
        <w:t xml:space="preserve">Wiggins, G., &amp; McTighe, J. (2005).</w:t>
      </w:r>
      <w:r>
        <w:t xml:space="preserve"> </w:t>
      </w:r>
      <w:r>
        <w:rPr>
          <w:iCs/>
          <w:i/>
        </w:rPr>
        <w:t xml:space="preserve">Understanding by Design</w:t>
      </w:r>
      <w:r>
        <w:t xml:space="preserve"> </w:t>
      </w:r>
      <w:r>
        <w:t xml:space="preserve">(2nd ed.). Alexandria, VA: ASCD.</w:t>
      </w:r>
    </w:p>
    <w:p>
      <w:pPr>
        <w:pStyle w:val="BodyText"/>
      </w:pPr>
      <w:r>
        <w:t xml:space="preserve">While not specific to Miami, the "Understanding by Design" (UbD) framework is widely adopted in Florida's educational institutions. This book is a staple for Curriculum Developers seeking to create coherent and effective instructional units. It advocates for "backward design," where developers start with the desired learning outcomes and then plan assessments and instruction accordingly. In the context of Miami, where schools face high-stakes testing pressures, this resource helps developers create curricula that are not only engaging but also rigorously aligned with assessment goals. It provides a structured approach to ensuring that every lesson contributes to broader educational objectives.</w:t>
      </w:r>
    </w:p>
    <w:p>
      <w:pPr>
        <w:pStyle w:val="BodyText"/>
      </w:pPr>
      <w:r>
        <w:t xml:space="preserve">Ladson-Billings, G. (2014).</w:t>
      </w:r>
      <w:r>
        <w:t xml:space="preserve"> </w:t>
      </w:r>
      <w:r>
        <w:rPr>
          <w:iCs/>
          <w:i/>
        </w:rPr>
        <w:t xml:space="preserve">From the Achievement Gap to the Education Debt: Understanding Achievement in U.S. Schools</w:t>
      </w:r>
      <w:r>
        <w:t xml:space="preserve">. Harvard Educational Review, 84(1), 74-96.</w:t>
      </w:r>
    </w:p>
    <w:p>
      <w:pPr>
        <w:pStyle w:val="BodyText"/>
      </w:pPr>
      <w:r>
        <w:t xml:space="preserve">This seminal article challenges the traditional narrative of the "achievement gap" by reframing it as an "education debt" owed to marginalized communities. For a Curriculum Developer in Miami, this perspective is vital for addressing the socioeconomic disparities found in various districts within the city. It urges developers to consider historical and systemic inequities when designing learning materials. By adopting this lens, a developer can create curricula that are not only academically sound but also socially just, aiming to repair rather than perpetuate educational inequalities. This resource is essential for fostering equity in Miami's diverse educational landscape.</w:t>
      </w:r>
    </w:p>
    <w:p>
      <w:pPr>
        <w:pStyle w:val="BodyText"/>
      </w:pPr>
      <w:r>
        <w:t xml:space="preserve">Florida Center for Instructional Technology. (2023).</w:t>
      </w:r>
      <w:r>
        <w:t xml:space="preserve"> </w:t>
      </w:r>
      <w:r>
        <w:rPr>
          <w:iCs/>
          <w:i/>
        </w:rPr>
        <w:t xml:space="preserve">Technology Integration in Florida Classrooms</w:t>
      </w:r>
      <w:r>
        <w:t xml:space="preserve">. University of South Florida.</w:t>
      </w:r>
    </w:p>
    <w:p>
      <w:pPr>
        <w:pStyle w:val="BodyText"/>
      </w:pPr>
      <w:r>
        <w:t xml:space="preserve">As Miami continues to modernize its educational infrastructure, the integration of technology is paramount. This resource from the University of South Florida provides guidelines and best practices for incorporating digital tools into the curriculum. For a Curriculum Developer in Miami, this guide is essential for creating blended learning experiences that leverage the city's growing tech ecosystem. It addresses issues of digital equity, ensuring that technology-enhanced curricula are accessible to all students, regardless of their home internet access. The document offers practical advice on selecting digital resources that align with Florida's educational standards.</w:t>
      </w:r>
    </w:p>
    <w:p>
      <w:pPr>
        <w:pStyle w:val="BodyText"/>
      </w:pPr>
      <w:r>
        <w:t xml:space="preserve">Zaretzki, J., &amp; Zaretzki, S. (2019).</w:t>
      </w:r>
      <w:r>
        <w:t xml:space="preserve"> </w:t>
      </w:r>
      <w:r>
        <w:rPr>
          <w:iCs/>
          <w:i/>
        </w:rPr>
        <w:t xml:space="preserve">Curriculum Design for the 21st Century: A Guide for Educators</w:t>
      </w:r>
      <w:r>
        <w:t xml:space="preserve">. Thousand Oaks, CA: Corwin.</w:t>
      </w:r>
    </w:p>
    <w:p>
      <w:pPr>
        <w:pStyle w:val="BodyText"/>
      </w:pPr>
      <w:r>
        <w:t xml:space="preserve">This comprehensive guide addresses the evolving needs of students in the modern era. It focuses on developing critical thinking, collaboration, and creativity—skills highly valued in Miami's competitive job market. For a Curriculum Developer, this book offers a roadmap for updating traditional curricula to meet contemporary demands. It emphasizes the importance of real-world application and project-based learning. In the context of Miami, a city known for its vibrant business and tourism sectors, this resource helps developers create curricula that prepare students for local economic opportunities while maintaining academic rigor.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Miami, United States</dc:title>
  <dc:creator/>
  <dc:language>en</dc:language>
  <cp:keywords/>
  <dcterms:created xsi:type="dcterms:W3CDTF">2026-08-08T10:15:01Z</dcterms:created>
  <dcterms:modified xsi:type="dcterms:W3CDTF">2026-08-08T10:15:01Z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