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Dhaka,</w:t>
      </w:r>
      <w:r>
        <w:t xml:space="preserve"> </w:t>
      </w:r>
      <w:r>
        <w:t xml:space="preserve">Bangladesh</w:t>
      </w:r>
    </w:p>
    <w:bookmarkStart w:id="21" w:name="X5515acaf597ec0e993826ef904fcb99410a0819"/>
    <w:p>
      <w:pPr>
        <w:pStyle w:val="Heading1"/>
      </w:pPr>
      <w:r>
        <w:t xml:space="preserve">Annotated Bibliography: The Role and Challenges of Customs Officers in Dhaka, Bangladesh</w:t>
      </w:r>
    </w:p>
    <w:p>
      <w:pPr>
        <w:pStyle w:val="FirstParagraph"/>
      </w:pPr>
      <w:r>
        <w:t xml:space="preserve">This annotated bibliography compiles key resources regarding the operations, legal frameworks, and economic impacts of Customs Officers within the jurisdiction of Dhaka, Bangladesh. As the primary hub for international trade in the nation, Dhaka hosts the majority of the country's customs operations, including the Chattogram Port's administrative oversight and the Hazrat Shahjalal International Airport. The following entries explore the regulatory environment, the fight against smuggling, and the modernization efforts undertaken by the Bangladesh National Board of Revenue (NBR).</w:t>
      </w:r>
    </w:p>
    <w:bookmarkStart w:id="20" w:name="references"/>
    <w:p>
      <w:pPr>
        <w:pStyle w:val="Heading2"/>
      </w:pPr>
      <w:r>
        <w:t xml:space="preserve">References</w:t>
      </w:r>
    </w:p>
    <w:p>
      <w:pPr>
        <w:pStyle w:val="FirstParagraph"/>
      </w:pPr>
      <w:r>
        <w:t xml:space="preserve">Bangladesh National Board of Revenue (NBR). (2023).</w:t>
      </w:r>
      <w:r>
        <w:t xml:space="preserve"> </w:t>
      </w:r>
      <w:r>
        <w:rPr>
          <w:iCs/>
          <w:i/>
        </w:rPr>
        <w:t xml:space="preserve">Annual Report 2022-2023: Customs Administration and Revenue Collection</w:t>
      </w:r>
      <w:r>
        <w:t xml:space="preserve">. Dhaka: Government of the People's Republic of Bangladesh.</w:t>
      </w:r>
    </w:p>
    <w:p>
      <w:pPr>
        <w:pStyle w:val="BodyText"/>
      </w:pPr>
      <w:r>
        <w:t xml:space="preserve">This official government publication provides a comprehensive statistical overview of the performance of Customs Officers across Bangladesh, with a specific focus on the Dhaka Customs House and the airport customs zone. The report details the total revenue collected, the volume of goods cleared, and the specific challenges faced by officers in verifying declarations. It is a critical primary source for understanding the quantitative impact of customs enforcement in Dhaka. The document highlights the increasing reliance on digital systems to reduce human error and corruption, offering insight into the evolving professional requirements for officers stationed in the capital.</w:t>
      </w:r>
    </w:p>
    <w:p>
      <w:pPr>
        <w:pStyle w:val="BodyText"/>
      </w:pPr>
      <w:r>
        <w:t xml:space="preserve">Keywords: NBR, Revenue Statistics, Dhaka Customs House, Official Report.</w:t>
      </w:r>
    </w:p>
    <w:p>
      <w:pPr>
        <w:pStyle w:val="BodyText"/>
      </w:pPr>
      <w:r>
        <w:t xml:space="preserve">Hossain, M. A., &amp; Rahman, M. S. (2021).</w:t>
      </w:r>
      <w:r>
        <w:t xml:space="preserve"> </w:t>
      </w:r>
      <w:r>
        <w:rPr>
          <w:iCs/>
          <w:i/>
        </w:rPr>
        <w:t xml:space="preserve">Smuggling Dynamics and Border Control in South Asia: A Case Study of Dhaka</w:t>
      </w:r>
      <w:r>
        <w:t xml:space="preserve">. Journal of South Asian Economic Studies, 14(2), 45-62.</w:t>
      </w:r>
    </w:p>
    <w:p>
      <w:pPr>
        <w:pStyle w:val="BodyText"/>
      </w:pPr>
      <w:r>
        <w:t xml:space="preserve">This peer-reviewed academic article examines the persistent issue of smuggling in Bangladesh, focusing on the operational difficulties faced by Customs Officers in Dhaka. The authors analyze how the high volume of air and land cargo entering the capital creates vulnerabilities that illicit actors exploit. The study is particularly valuable for its qualitative interviews with mid-level customs officials, revealing the pressure officers face to balance rapid clearance times with rigorous inspection protocols. It provides a nuanced view of the socio-economic factors driving smuggling and the specific strategies Dhaka-based officers employ to mitigate these risks.</w:t>
      </w:r>
    </w:p>
    <w:p>
      <w:pPr>
        <w:pStyle w:val="BodyText"/>
      </w:pPr>
      <w:r>
        <w:t xml:space="preserve">Keywords: Smuggling, Border Control, Qualitative Analysis, Dhaka Trade.</w:t>
      </w:r>
    </w:p>
    <w:p>
      <w:pPr>
        <w:pStyle w:val="BodyText"/>
      </w:pPr>
      <w:r>
        <w:t xml:space="preserve">World Bank. (2022).</w:t>
      </w:r>
      <w:r>
        <w:t xml:space="preserve"> </w:t>
      </w:r>
      <w:r>
        <w:rPr>
          <w:iCs/>
          <w:i/>
        </w:rPr>
        <w:t xml:space="preserve">Trade Logistics and Customs Modernization in Bangladesh</w:t>
      </w:r>
      <w:r>
        <w:t xml:space="preserve">. Washington, D.C.: World Bank Group.</w:t>
      </w:r>
    </w:p>
    <w:p>
      <w:pPr>
        <w:pStyle w:val="BodyText"/>
      </w:pPr>
      <w:r>
        <w:t xml:space="preserve">This report evaluates the efficiency of trade logistics in Bangladesh, with significant attention paid to the customs procedures in Dhaka. It assesses the implementation of the Automated System for Customs Data (ASYCUDA) and its impact on the daily workflow of Customs Officers. The document argues that while technological upgrades have streamlined processes, there remains a need for enhanced training for officers in Dhaka to fully utilize these tools. It serves as an essential resource for understanding the intersection of international development goals and local customs enforcement practices.</w:t>
      </w:r>
    </w:p>
    <w:p>
      <w:pPr>
        <w:pStyle w:val="BodyText"/>
      </w:pPr>
      <w:r>
        <w:t xml:space="preserve">Keywords: ASYCUDA, Trade Logistics, Modernization, World Bank.</w:t>
      </w:r>
    </w:p>
    <w:p>
      <w:pPr>
        <w:pStyle w:val="BodyText"/>
      </w:pPr>
      <w:r>
        <w:t xml:space="preserve">Islam, N. (2020).</w:t>
      </w:r>
      <w:r>
        <w:t xml:space="preserve"> </w:t>
      </w:r>
      <w:r>
        <w:rPr>
          <w:iCs/>
          <w:i/>
        </w:rPr>
        <w:t xml:space="preserve">Legal Frameworks Governing Customs Enforcement in Bangladesh</w:t>
      </w:r>
      <w:r>
        <w:t xml:space="preserve">. Dhaka University Law Journal, 48(1), 112-130.</w:t>
      </w:r>
    </w:p>
    <w:p>
      <w:pPr>
        <w:pStyle w:val="BodyText"/>
      </w:pPr>
      <w:r>
        <w:t xml:space="preserve">This legal analysis provides a detailed breakdown of the Customs Act of 1969 and subsequent amendments that govern the powers and responsibilities of Customs Officers in Bangladesh. The author specifically discusses how these laws are applied in the Dhaka jurisdiction, including the legal procedures for seizing contraband and imposing penalties. The article is crucial for understanding the statutory authority of officers and the legal safeguards available to traders. It highlights recent judicial interpretations that have influenced how customs inspections are conducted in the capital city.</w:t>
      </w:r>
    </w:p>
    <w:p>
      <w:pPr>
        <w:pStyle w:val="BodyText"/>
      </w:pPr>
      <w:r>
        <w:t xml:space="preserve">Keywords: Customs Act 1969, Legal Framework, Jurisdiction, Dhaka Courts.</w:t>
      </w:r>
    </w:p>
    <w:p>
      <w:pPr>
        <w:pStyle w:val="BodyText"/>
      </w:pPr>
      <w:r>
        <w:t xml:space="preserve">Rahman, K. (2023).</w:t>
      </w:r>
      <w:r>
        <w:t xml:space="preserve"> </w:t>
      </w:r>
      <w:r>
        <w:rPr>
          <w:iCs/>
          <w:i/>
        </w:rPr>
        <w:t xml:space="preserve">Corruption Perceptions and Integrity in Bangladesh's Customs Sector</w:t>
      </w:r>
      <w:r>
        <w:t xml:space="preserve">. Transparency International Bangladesh Report.</w:t>
      </w:r>
    </w:p>
    <w:p>
      <w:pPr>
        <w:pStyle w:val="BodyText"/>
      </w:pPr>
      <w:r>
        <w:t xml:space="preserve">This report addresses the sensitive issue of corruption within the customs administration, focusing on perceptions held by businesses operating in Dhaka. It outlines the systemic challenges that Customs Officers face, including bribery attempts and political interference. The document is significant for its honest assessment of the integrity risks in the sector and its recommendations for strengthening internal audit mechanisms. It provides context for the ethical dilemmas encountered by officers and the ongoing efforts by the NBR to foster a more transparent environment in Dhaka's trade hubs.</w:t>
      </w:r>
    </w:p>
    <w:p>
      <w:pPr>
        <w:pStyle w:val="BodyText"/>
      </w:pPr>
      <w:r>
        <w:t xml:space="preserve">Keywords: Corruption, Integrity, Transparency International, Ethics.</w:t>
      </w:r>
    </w:p>
    <w:p>
      <w:pPr>
        <w:pStyle w:val="BodyText"/>
      </w:pPr>
      <w:r>
        <w:t xml:space="preserve">Bangladesh Customs Academy. (2021).</w:t>
      </w:r>
      <w:r>
        <w:t xml:space="preserve"> </w:t>
      </w:r>
      <w:r>
        <w:rPr>
          <w:iCs/>
          <w:i/>
        </w:rPr>
        <w:t xml:space="preserve">Training Curriculum for Junior and Senior Customs Officers</w:t>
      </w:r>
      <w:r>
        <w:t xml:space="preserve">. Dhaka: NBR Training Division.</w:t>
      </w:r>
    </w:p>
    <w:p>
      <w:pPr>
        <w:pStyle w:val="BodyText"/>
      </w:pPr>
      <w:r>
        <w:t xml:space="preserve">This internal document outlines the educational and professional development requirements for Customs Officers in Bangladesh. It details the modules on international trade law, risk management, and non-intrusive inspection technologies taught at the academy in Dhaka. The curriculum reflects the changing nature of the job, emphasizing technical skills alongside legal knowledge. For researchers, this source offers insight into the state's investment in human capital and the specific competencies expected of officers managing the complex trade flows through Dhaka.</w:t>
      </w:r>
    </w:p>
    <w:p>
      <w:pPr>
        <w:pStyle w:val="BodyText"/>
      </w:pPr>
      <w:r>
        <w:t xml:space="preserve">Keywords: Training, Professional Development, Curriculum, NBR Academy.</w:t>
      </w:r>
    </w:p>
    <w:p>
      <w:pPr>
        <w:pStyle w:val="BodyText"/>
      </w:pPr>
      <w:r>
        <w:t xml:space="preserve">Ahmed, S. (2022).</w:t>
      </w:r>
      <w:r>
        <w:t xml:space="preserve"> </w:t>
      </w:r>
      <w:r>
        <w:rPr>
          <w:iCs/>
          <w:i/>
        </w:rPr>
        <w:t xml:space="preserve">The Impact of Free Trade Zones on Customs Operations in Dhaka</w:t>
      </w:r>
      <w:r>
        <w:t xml:space="preserve">. Bangladesh Development Studies, 49(3), 78-95.</w:t>
      </w:r>
    </w:p>
    <w:p>
      <w:pPr>
        <w:pStyle w:val="BodyText"/>
      </w:pPr>
      <w:r>
        <w:t xml:space="preserve">This article explores the relationship between the expansion of Export Processing Zones (EPZs) near Dhaka and the workload of Customs Officers. It argues that the special regulatory status of these zones requires a distinct set of enforcement strategies. The study analyzes case studies of goods moving between EPZs and the domestic market, highlighting the role of officers in preventing duty evasion. It is a valuable resource for understanding the specialized aspects of customs work in the Dhaka metropolitan area and its surrounding industrial belts.</w:t>
      </w:r>
    </w:p>
    <w:p>
      <w:pPr>
        <w:pStyle w:val="BodyText"/>
      </w:pPr>
      <w:r>
        <w:t xml:space="preserve">Keywords: Free Trade Zones, EPZ, Duty Evasion, Industrial Policy.</w:t>
      </w:r>
    </w:p>
    <w:p>
      <w:pPr>
        <w:pStyle w:val="BodyText"/>
      </w:pPr>
      <w:r>
        <w:t xml:space="preserve">United Nations Conference on Trade and Development (UNCTAD). (2023).</w:t>
      </w:r>
      <w:r>
        <w:t xml:space="preserve"> </w:t>
      </w:r>
      <w:r>
        <w:rPr>
          <w:iCs/>
          <w:i/>
        </w:rPr>
        <w:t xml:space="preserve">Single Window Implementation in Bangladesh: Progress and Challenges</w:t>
      </w:r>
      <w:r>
        <w:t xml:space="preserve">. Geneva: UNCTAD.</w:t>
      </w:r>
    </w:p>
    <w:p>
      <w:pPr>
        <w:pStyle w:val="BodyText"/>
      </w:pPr>
      <w:r>
        <w:t xml:space="preserve">This report assesses the progress of Bangladesh's National Single Window system, a digital platform designed to simplify trade procedures. It focuses on how this system has altered the interaction between traders and Customs Officers in Dhaka. The document notes that while the system has reduced paperwork, it has also required a significant shift in the operational mindset of customs personnel. It provides a forward-looking perspective on the future of customs administration in Dhaka, emphasizing the need for continuous adaptation to global digital trade standards.</w:t>
      </w:r>
    </w:p>
    <w:p>
      <w:pPr>
        <w:pStyle w:val="BodyText"/>
      </w:pPr>
      <w:r>
        <w:t xml:space="preserve">Keywords: Single Window, Digitalization, UNCTAD, Trade Facilitation.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Dhaka, Bangladesh</dc:title>
  <dc:creator/>
  <dc:language>en</dc:language>
  <cp:keywords/>
  <dcterms:created xsi:type="dcterms:W3CDTF">2026-08-07T04:18:48Z</dcterms:created>
  <dcterms:modified xsi:type="dcterms:W3CDTF">2026-08-07T04:18:48Z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