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Customs</w:t>
      </w:r>
      <w:r>
        <w:t xml:space="preserve"> </w:t>
      </w:r>
      <w:r>
        <w:t xml:space="preserve">Officer</w:t>
      </w:r>
      <w:r>
        <w:t xml:space="preserve"> </w:t>
      </w:r>
      <w:r>
        <w:t xml:space="preserve">in</w:t>
      </w:r>
      <w:r>
        <w:t xml:space="preserve"> </w:t>
      </w:r>
      <w:r>
        <w:t xml:space="preserve">Brussels,</w:t>
      </w:r>
      <w:r>
        <w:t xml:space="preserve"> </w:t>
      </w:r>
      <w:r>
        <w:t xml:space="preserve">Belgium</w:t>
      </w:r>
    </w:p>
    <w:bookmarkStart w:id="21" w:name="annotated-bibliography"/>
    <w:p>
      <w:pPr>
        <w:pStyle w:val="Heading1"/>
      </w:pPr>
      <w:r>
        <w:t xml:space="preserve">Annotated Bibliography</w:t>
      </w:r>
    </w:p>
    <w:bookmarkStart w:id="20" w:name="X093f5022c99a8079de9789cdad80185b55160d8"/>
    <w:p>
      <w:pPr>
        <w:pStyle w:val="Heading2"/>
      </w:pPr>
      <w:r>
        <w:t xml:space="preserve">Role, Regulation, and Operations of the Customs Officer in Brussels, Belgium</w:t>
      </w:r>
    </w:p>
    <w:bookmarkEnd w:id="20"/>
    <w:bookmarkEnd w:id="21"/>
    <w:p>
      <w:pPr>
        <w:pStyle w:val="FirstParagraph"/>
      </w:pPr>
      <w:r>
        <w:t xml:space="preserve">The position of the Customs Officer in Brussels is unique due to the city's status as the de facto capital of the European Union. This annotated bibliography compiles essential resources regarding the legal framework, operational duties, and specific challenges faced by customs professionals in Belgium. The selected sources cover the transition from national enforcement to EU-wide coordination, the management of the Schengen Area's external borders, and the specific regulatory environment governing trade and security in the Brussels-Capital Region.</w:t>
      </w:r>
    </w:p>
    <w:p>
      <w:pPr>
        <w:pStyle w:val="BodyText"/>
      </w:pPr>
      <w:r>
        <w:t xml:space="preserve">European Commission. (2015). Union Customs Code (UCC): Regulation (EU) No 952/2013. Official Journal of the European Union.</w:t>
      </w:r>
    </w:p>
    <w:p>
      <w:pPr>
        <w:pStyle w:val="BodyText"/>
      </w:pPr>
      <w:r>
        <w:t xml:space="preserve">This primary legal text is the cornerstone for any Customs Officer operating in Brussels. It establishes the harmonized rules for goods entering and leaving the EU. For an officer in Brussels, this document is critical for understanding the procedures for customs declarations, warehousing, and transit. It details the shift from national customs laws to a unified EU code, which is particularly relevant in Brussels, where the European Commission's Taxation and Customs Union (TAXUD) directorate is headquartered. The annotation highlights the necessity for officers to master these regulations to facilitate legitimate trade while ensuring compliance across the single market.</w:t>
      </w:r>
    </w:p>
    <w:p>
      <w:pPr>
        <w:pStyle w:val="BodyText"/>
      </w:pPr>
      <w:r>
        <w:t xml:space="preserve">Federal Public Service Finance (FPS Finance). (2023). Customs and Excise: Organization and Missions. Government of Belgium.</w:t>
      </w:r>
    </w:p>
    <w:p>
      <w:pPr>
        <w:pStyle w:val="BodyText"/>
      </w:pPr>
      <w:r>
        <w:t xml:space="preserve">This official government publication outlines the structure of the Belgian Customs Administration. It is essential for understanding the hierarchy and specific mandates of a Customs Officer within the Belgian context. The document details the dual role of the officer: protecting the financial interests of the state through duty collection and ensuring public safety by combating illicit trafficking. Given Brussels' role as a major logistics hub, this source provides insight into how local customs units coordinate with federal directives to manage the high volume of goods passing through the region.</w:t>
      </w:r>
    </w:p>
    <w:p>
      <w:pPr>
        <w:pStyle w:val="BodyText"/>
      </w:pPr>
      <w:r>
        <w:t xml:space="preserve">European Border and Coast Guard Agency (Frontex). (2022). Annual Risk Analysis for the EU External Borders.</w:t>
      </w:r>
    </w:p>
    <w:p>
      <w:pPr>
        <w:pStyle w:val="BodyText"/>
      </w:pPr>
      <w:r>
        <w:t xml:space="preserve">While Brussels is an internal city within the Schengen Area, it serves as a transit point for individuals and goods moving from external borders. This report is vital for Customs Officers to understand the broader security landscape. It analyzes trends in irregular migration, smuggling, and cross-border crime. For officers in Brussels, this intelligence informs risk assessment strategies at key entry points, such as Brussels Airport and major road networks, ensuring that local enforcement aligns with EU-wide security priorities.</w:t>
      </w:r>
    </w:p>
    <w:p>
      <w:pPr>
        <w:pStyle w:val="BodyText"/>
      </w:pPr>
      <w:r>
        <w:t xml:space="preserve">World Customs Organization (WCO). (2020). SAFE Framework of Standards to Secure and Facilitate Global Trade.</w:t>
      </w:r>
    </w:p>
    <w:p>
      <w:pPr>
        <w:pStyle w:val="BodyText"/>
      </w:pPr>
      <w:r>
        <w:t xml:space="preserve">The WCO SAFE Framework is a global standard that influences how Customs Officers in Brussels interact with international partners. This document emphasizes the importance of securing the supply chain against terrorism and illicit trade. For a Customs Officer in Brussels, which hosts numerous international organizations and diplomatic missions, understanding these standards is crucial for managing diplomatic cargo and ensuring that trade facilitation measures do not compromise national or international security.</w:t>
      </w:r>
    </w:p>
    <w:p>
      <w:pPr>
        <w:pStyle w:val="BodyText"/>
      </w:pPr>
      <w:r>
        <w:t xml:space="preserve">Van Hout, G., &amp; Wemmers, J. (2019). "Customs Enforcement in the EU: Challenges and Opportunities." Journal of European Criminal Policy and Research, 25(3), 345-362.</w:t>
      </w:r>
    </w:p>
    <w:p>
      <w:pPr>
        <w:pStyle w:val="BodyText"/>
      </w:pPr>
      <w:r>
        <w:t xml:space="preserve">This academic article provides a critical analysis of the challenges faced by customs authorities in the EU, with specific references to Belgium. It discusses the tension between facilitating free movement and enforcing strict controls. The authors highlight the specific pressures on Brussels, where the concentration of political power and international trade creates a complex environment for enforcement. This source is valuable for understanding the theoretical and practical dilemmas a Customs Officer may encounter when balancing economic efficiency with security mandates.</w:t>
      </w:r>
    </w:p>
    <w:p>
      <w:pPr>
        <w:pStyle w:val="BodyText"/>
      </w:pPr>
      <w:r>
        <w:t xml:space="preserve">Belgian Federal Police. (2021). Cooperation Protocols between Customs and Police Forces in the Brussels-Capital Region.</w:t>
      </w:r>
    </w:p>
    <w:p>
      <w:pPr>
        <w:pStyle w:val="BodyText"/>
      </w:pPr>
      <w:r>
        <w:t xml:space="preserve">This document details the operational cooperation between the Customs Administration and the Federal Police in Brussels. It is crucial for understanding the multi-agency approach to crime fighting in the capital. The protocols outline how Customs Officers collaborate with police units to tackle drug trafficking, human smuggling, and organized crime. This source underscores the importance of inter-agency communication and joint operations, which are essential for effective law enforcement in a densely populated and politically sensitive area like Brussels.</w:t>
      </w:r>
    </w:p>
    <w:p>
      <w:pPr>
        <w:pStyle w:val="BodyText"/>
      </w:pPr>
      <w:r>
        <w:t xml:space="preserve">European Anti-Fraud Office (OLAF). (2022). Annual Report on Fraud and Irregularities in the EU.</w:t>
      </w:r>
    </w:p>
    <w:p>
      <w:pPr>
        <w:pStyle w:val="BodyText"/>
      </w:pPr>
      <w:r>
        <w:t xml:space="preserve">OLAF plays a significant role in protecting the EU's financial interests, and its reports are highly relevant for Customs Officers in Brussels. This document provides data on customs fraud, including undervaluation of goods and misclassification. For officers working in Brussels, where many EU institutions are located, understanding these fraud patterns is essential for detecting irregularities in customs declarations. The report also highlights the importance of integrity and ethical conduct in customs operations, which is a key aspect of the profession.</w:t>
      </w:r>
    </w:p>
    <w:p>
      <w:pPr>
        <w:pStyle w:val="BodyText"/>
      </w:pPr>
      <w:r>
        <w:t xml:space="preserve">Brussels Airport Company. (2023). Cargo and Logistics: Customs Procedures and Guidelines.</w:t>
      </w:r>
    </w:p>
    <w:p>
      <w:pPr>
        <w:pStyle w:val="BodyText"/>
      </w:pPr>
      <w:r>
        <w:t xml:space="preserve">As one of the busiest airports in Europe, Brussels Airport is a critical node for customs operations. This practical guide outlines the specific procedures for handling air cargo, including perishable goods, pharmaceuticals, and high-value items. For a Customs Officer stationed at or near the airport, this document is an indispensable tool for daily operations. It provides detailed instructions on inspection protocols, documentation requirements, and emergency procedures, ensuring that goods are processed efficiently while maintaining strict security standards.</w:t>
      </w:r>
    </w:p>
    <w:p>
      <w:pPr>
        <w:pStyle w:val="BodyText"/>
      </w:pPr>
      <w:r>
        <w:t xml:space="preserve">Document generated for educational and professional reference purposes regarding Customs Operations in Brussels, Belgium.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Customs Officer in Brussels, Belgium</dc:title>
  <dc:creator/>
  <dc:language>en</dc:language>
  <cp:keywords/>
  <dcterms:created xsi:type="dcterms:W3CDTF">2026-08-07T20:43:28Z</dcterms:created>
  <dcterms:modified xsi:type="dcterms:W3CDTF">2026-08-07T20:43:28Z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